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4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</w:r>
    </w:p>
    <w:p>
      <w:pPr>
        <w:pStyle w:val="96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6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964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</w:t>
      </w:r>
      <w:r>
        <w:rPr>
          <w:rFonts w:ascii="Tinos" w:hAnsi="Tinos" w:cs="Tinos"/>
          <w:sz w:val="22"/>
          <w:szCs w:val="22"/>
        </w:rPr>
      </w:r>
    </w:p>
    <w:p>
      <w:pPr>
        <w:pStyle w:val="964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       «___»__________20__ г.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</w:rPr>
        <w:t xml:space="preserve">№ 00/152 от 22.04.2025 г.</w:t>
      </w:r>
      <w:r>
        <w:rPr>
          <w:rFonts w:ascii="Tinos" w:hAnsi="Tinos" w:eastAsia="Tinos" w:cs="Tinos"/>
        </w:rPr>
        <w:t xml:space="preserve"> с одной стороны; и</w:t>
      </w:r>
      <w:r>
        <w:rPr>
          <w:rFonts w:ascii="Tinos" w:hAnsi="Tinos" w:eastAsia="Tinos" w:cs="Tinos"/>
        </w:rPr>
        <w:t xml:space="preserve"> , _______, именуемый в дальнейшем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hAnsi="Tinos" w:eastAsia="Tinos" w:cs="Tinos"/>
        </w:rPr>
        <w:t xml:space="preserve">нижеследующем: </w:t>
      </w:r>
      <w:r>
        <w:rPr>
          <w:rFonts w:ascii="Tinos" w:hAnsi="Tinos" w:cs="Tinos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Предмет Договора</w:t>
      </w:r>
      <w:r>
        <w:rPr>
          <w:rFonts w:ascii="Tinos" w:hAnsi="Tinos" w:cs="Tinos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</w:rPr>
        <w:t xml:space="preserve"> средства пожаротушения</w:t>
      </w:r>
      <w:r>
        <w:rPr>
          <w:rFonts w:ascii="Tinos" w:hAnsi="Tinos" w:eastAsia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(Приложе</w:t>
      </w:r>
      <w:r>
        <w:rPr>
          <w:rFonts w:ascii="Tinos" w:hAnsi="Tinos" w:eastAsia="Tinos" w:cs="Tinos"/>
        </w:rPr>
        <w:t xml:space="preserve">ние № 1), являющейся неотъемлемой частью настоящего Договора.</w:t>
      </w:r>
      <w:r>
        <w:rPr>
          <w:rFonts w:ascii="Tinos" w:hAnsi="Tinos" w:cs="Tinos"/>
          <w:b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bCs/>
        </w:rPr>
        <w:suppressLineNumbers/>
      </w:pPr>
      <w:r>
        <w:rPr>
          <w:rFonts w:ascii="Tinos" w:hAnsi="Tinos" w:eastAsia="Tinos" w:cs="Tinos"/>
        </w:rPr>
        <w:t xml:space="preserve">Характеристики и требования к поставляемой продукции представлены в Приложении № 4 к настоящему Договору.</w:t>
      </w:r>
      <w:r>
        <w:rPr>
          <w:rFonts w:ascii="Tinos" w:hAnsi="Tinos" w:cs="Tinos"/>
          <w:b/>
          <w:bCs/>
        </w:rPr>
      </w:r>
    </w:p>
    <w:p>
      <w:pPr>
        <w:pStyle w:val="967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hAnsi="Tinos" w:eastAsia="Tinos" w:cs="Tinos"/>
          <w:sz w:val="22"/>
          <w:szCs w:val="22"/>
        </w:rPr>
        <w:t xml:space="preserve"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hAnsi="Tinos" w:eastAsia="Tinos" w:cs="Tinos"/>
          <w:sz w:val="22"/>
          <w:szCs w:val="22"/>
        </w:rPr>
        <w:t xml:space="preserve">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Цена и порядок расчётов</w:t>
      </w:r>
      <w:r>
        <w:rPr>
          <w:rFonts w:ascii="Tinos" w:hAnsi="Tinos" w:cs="Tinos"/>
          <w:b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</w:t>
      </w:r>
      <w:bookmarkStart w:id="0" w:name="_GoBack"/>
      <w:r/>
      <w:bookmarkEnd w:id="0"/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</w:t>
      </w:r>
      <w:r>
        <w:rPr>
          <w:rFonts w:ascii="Tinos" w:hAnsi="Tinos" w:eastAsia="Tinos" w:cs="Tinos"/>
          <w:sz w:val="22"/>
          <w:szCs w:val="22"/>
        </w:rPr>
        <w:t xml:space="preserve">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</w:t>
      </w:r>
      <w:r>
        <w:rPr>
          <w:rFonts w:ascii="Tinos" w:hAnsi="Tinos" w:eastAsia="Tinos" w:cs="Tinos"/>
          <w:sz w:val="22"/>
          <w:szCs w:val="22"/>
        </w:rPr>
        <w:t xml:space="preserve">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</w:t>
      </w:r>
      <w:r>
        <w:rPr>
          <w:rFonts w:ascii="Tinos" w:hAnsi="Tinos" w:eastAsia="Tinos" w:cs="Tinos"/>
          <w:sz w:val="22"/>
          <w:szCs w:val="22"/>
        </w:rPr>
        <w:t xml:space="preserve">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</w:t>
      </w:r>
      <w:r>
        <w:rPr>
          <w:rFonts w:ascii="Tinos" w:hAnsi="Tinos" w:eastAsia="Tinos" w:cs="Tinos"/>
          <w:sz w:val="22"/>
          <w:szCs w:val="22"/>
        </w:rPr>
        <w:t xml:space="preserve">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</w:t>
      </w:r>
      <w:r>
        <w:rPr>
          <w:rFonts w:ascii="Tinos" w:hAnsi="Tinos" w:eastAsia="Tinos" w:cs="Tinos"/>
          <w:sz w:val="22"/>
          <w:szCs w:val="22"/>
        </w:rPr>
        <w:t xml:space="preserve">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</w:t>
      </w:r>
      <w:r>
        <w:rPr>
          <w:rFonts w:ascii="Tinos" w:hAnsi="Tinos" w:eastAsia="Tinos" w:cs="Tinos"/>
          <w:sz w:val="22"/>
          <w:szCs w:val="22"/>
        </w:rPr>
        <w:t xml:space="preserve"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</w:t>
      </w:r>
      <w:r>
        <w:rPr>
          <w:rFonts w:ascii="Tinos" w:hAnsi="Tinos" w:eastAsia="Tinos" w:cs="Tinos"/>
          <w:sz w:val="22"/>
          <w:szCs w:val="22"/>
        </w:rPr>
        <w:t xml:space="preserve">Сторон.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</w:t>
      </w:r>
      <w:r>
        <w:rPr>
          <w:rFonts w:ascii="Tinos" w:hAnsi="Tinos" w:eastAsia="Tinos" w:cs="Tinos"/>
          <w:sz w:val="22"/>
          <w:szCs w:val="22"/>
        </w:rPr>
        <w:t xml:space="preserve">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</w:t>
      </w:r>
      <w:r>
        <w:rPr>
          <w:rFonts w:ascii="Tinos" w:hAnsi="Tinos" w:eastAsia="Tinos" w:cs="Tinos"/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rFonts w:ascii="Tinos" w:hAnsi="Tinos" w:eastAsia="Tinos" w:cs="Tinos"/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rFonts w:ascii="Tinos" w:hAnsi="Tinos" w:eastAsia="Tinos" w:cs="Tinos"/>
          <w:sz w:val="22"/>
          <w:szCs w:val="22"/>
        </w:rPr>
        <w:t xml:space="preserve"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rFonts w:ascii="Tinos" w:hAnsi="Tinos" w:eastAsia="Tinos" w:cs="Tinos"/>
          <w:sz w:val="22"/>
          <w:szCs w:val="22"/>
        </w:rPr>
        <w:t xml:space="preserve">м налога.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rFonts w:ascii="Tinos" w:hAnsi="Tinos" w:eastAsia="Tinos" w:cs="Tinos"/>
          <w:sz w:val="22"/>
          <w:szCs w:val="22"/>
        </w:rPr>
        <w:t xml:space="preserve"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rFonts w:ascii="Tinos" w:hAnsi="Tinos" w:eastAsia="Tinos" w:cs="Tinos"/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rFonts w:ascii="Tinos" w:hAnsi="Tinos" w:eastAsia="Tinos" w:cs="Tinos"/>
          <w:sz w:val="22"/>
          <w:szCs w:val="22"/>
        </w:rPr>
        <w:t xml:space="preserve"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rFonts w:ascii="Tinos" w:hAnsi="Tinos" w:eastAsia="Tinos" w:cs="Tinos"/>
          <w:sz w:val="22"/>
          <w:szCs w:val="22"/>
        </w:rPr>
        <w:t xml:space="preserve"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rFonts w:ascii="Tinos" w:hAnsi="Tinos" w:eastAsia="Tinos" w:cs="Tinos"/>
          <w:sz w:val="22"/>
          <w:szCs w:val="22"/>
        </w:rPr>
        <w:t xml:space="preserve">е сумм налога».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rFonts w:ascii="Tinos" w:hAnsi="Tinos" w:eastAsia="Tinos" w:cs="Tinos"/>
          <w:sz w:val="22"/>
          <w:szCs w:val="22"/>
        </w:rPr>
        <w:t xml:space="preserve"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</w:t>
      </w:r>
      <w:r>
        <w:rPr>
          <w:rFonts w:ascii="Tinos" w:hAnsi="Tinos" w:eastAsia="Tinos" w:cs="Tinos"/>
          <w:sz w:val="22"/>
          <w:szCs w:val="22"/>
        </w:rPr>
        <w:t xml:space="preserve">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rFonts w:ascii="Tinos" w:hAnsi="Tinos" w:eastAsia="Tinos" w:cs="Tinos"/>
          <w:sz w:val="22"/>
          <w:szCs w:val="22"/>
        </w:rPr>
        <w:t xml:space="preserve"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980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971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3.  Сроки и порядок поставки</w:t>
      </w:r>
      <w:r>
        <w:rPr>
          <w:rFonts w:ascii="Tinos" w:hAnsi="Tinos" w:cs="Tinos"/>
          <w:b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Место (объект) поставки: </w:t>
      </w:r>
      <w:r>
        <w:rPr>
          <w:rFonts w:ascii="Tinos" w:hAnsi="Tinos" w:eastAsia="Tinos" w:cs="Tinos"/>
        </w:rPr>
        <w:t xml:space="preserve">667004, Республика Тыва, г. Кызыл, ул. Колхозная 2Б, Центральный склад АО «Россети Сибирь Тываэ</w:t>
      </w:r>
      <w:r>
        <w:rPr>
          <w:rFonts w:ascii="Tinos" w:hAnsi="Tinos" w:eastAsia="Tinos" w:cs="Tinos"/>
        </w:rPr>
        <w:t xml:space="preserve">нерго».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</w:t>
      </w:r>
      <w:r>
        <w:rPr>
          <w:rFonts w:ascii="Tinos" w:hAnsi="Tinos" w:eastAsia="Tinos" w:cs="Tinos"/>
          <w:sz w:val="22"/>
          <w:szCs w:val="22"/>
        </w:rPr>
        <w:t xml:space="preserve">ектронной почты.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</w:t>
      </w:r>
      <w:r>
        <w:rPr>
          <w:rFonts w:ascii="Tinos" w:hAnsi="Tinos" w:eastAsia="Tinos" w:cs="Tinos"/>
          <w:sz w:val="22"/>
          <w:szCs w:val="22"/>
        </w:rPr>
        <w:t xml:space="preserve">родукции считается: дата подписания товарной накладной со стороны </w:t>
      </w:r>
      <w:r>
        <w:rPr>
          <w:rFonts w:ascii="Tinos" w:hAnsi="Tinos" w:eastAsia="Tinos" w:cs="Tinos"/>
          <w:sz w:val="22"/>
          <w:szCs w:val="22"/>
        </w:rPr>
        <w:t xml:space="preserve">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</w:t>
      </w:r>
      <w:r>
        <w:rPr>
          <w:rFonts w:ascii="Tinos" w:hAnsi="Tinos" w:eastAsia="Tinos" w:cs="Tinos"/>
          <w:sz w:val="22"/>
          <w:szCs w:val="22"/>
        </w:rPr>
        <w:t xml:space="preserve">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hAnsi="Tinos" w:eastAsia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4.  Качество и порядок приемки Продукции</w:t>
      </w:r>
      <w:r>
        <w:rPr>
          <w:rFonts w:ascii="Tinos" w:hAnsi="Tinos" w:cs="Tinos"/>
          <w:b/>
        </w:rPr>
      </w:r>
    </w:p>
    <w:p>
      <w:pPr>
        <w:pStyle w:val="99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Поставляемая Продукция должна </w:t>
      </w:r>
      <w:r>
        <w:rPr>
          <w:rFonts w:ascii="Tinos" w:hAnsi="Tinos" w:eastAsia="Tinos" w:cs="Tinos"/>
        </w:rPr>
        <w:t xml:space="preserve">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1), Технических характеристиках (Приложение № 4) к Договору</w:t>
      </w:r>
      <w:r>
        <w:rPr>
          <w:rFonts w:ascii="Tinos" w:hAnsi="Tinos" w:eastAsia="Tinos" w:cs="Tinos"/>
        </w:rPr>
        <w:t xml:space="preserve">, изготовлена в год поставки или предшествующий ему, ранее не использована и не подвержена ремонту или восстановлению.</w:t>
      </w:r>
      <w:r>
        <w:rPr>
          <w:rFonts w:ascii="Tinos" w:hAnsi="Tinos" w:cs="Tinos"/>
        </w:rPr>
      </w:r>
    </w:p>
    <w:p>
      <w:pPr>
        <w:pStyle w:val="99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должна соответствовать требованиям: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nos" w:hAnsi="Tinos" w:cs="Tinos"/>
        </w:rPr>
      </w:r>
    </w:p>
    <w:p>
      <w:pPr>
        <w:pStyle w:val="99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</w:t>
      </w:r>
      <w:r>
        <w:rPr>
          <w:rFonts w:ascii="Tinos" w:hAnsi="Tinos" w:eastAsia="Tinos" w:cs="Tinos"/>
        </w:rPr>
        <w:t xml:space="preserve">овать требованиям, указанным в технических условиях изготовителя изделия и др. нормативно-технической документации.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  <w:i/>
        </w:rPr>
      </w:pPr>
      <w:r>
        <w:rPr>
          <w:rFonts w:ascii="Tinos" w:hAnsi="Tinos" w:eastAsia="Tinos" w:cs="Tinos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nos" w:hAnsi="Tinos" w:cs="Tinos"/>
          <w:i/>
        </w:rPr>
      </w:r>
    </w:p>
    <w:p>
      <w:pPr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</w:rPr>
        <w:t xml:space="preserve">Продук</w:t>
      </w:r>
      <w:r>
        <w:rPr>
          <w:rFonts w:ascii="Tinos" w:hAnsi="Tinos" w:eastAsia="Tinos" w:cs="Tinos"/>
        </w:rPr>
        <w:t xml:space="preserve">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nos" w:hAnsi="Tinos" w:cs="Tinos"/>
          <w:sz w:val="26"/>
          <w:szCs w:val="26"/>
        </w:rPr>
      </w:r>
    </w:p>
    <w:p>
      <w:pPr>
        <w:pStyle w:val="99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</w:t>
      </w:r>
      <w:r>
        <w:rPr>
          <w:rFonts w:ascii="Tinos" w:hAnsi="Tinos" w:eastAsia="Tinos" w:cs="Tinos"/>
        </w:rPr>
        <w:t xml:space="preserve">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</w:rPr>
      </w:r>
    </w:p>
    <w:p>
      <w:pPr>
        <w:pStyle w:val="99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Срок гарантии</w:t>
      </w:r>
      <w:r>
        <w:rPr>
          <w:rFonts w:ascii="Tinos" w:hAnsi="Tinos" w:eastAsia="Tinos" w:cs="Tinos"/>
        </w:rPr>
        <w:t xml:space="preserve"> на поставляемые материалы и оборудование должен быть не менее 12 (двенадцати) месяцев. Время начала исчисления гарантийного срока – с момента приемки Продукции Покупателем.</w:t>
      </w:r>
      <w:r>
        <w:rPr>
          <w:rFonts w:ascii="Tinos" w:hAnsi="Tinos" w:cs="Tinos"/>
        </w:rPr>
      </w:r>
    </w:p>
    <w:p>
      <w:pPr>
        <w:pStyle w:val="995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должен за свой счет и сроки, согласованные с Покупателем, устранять любы</w:t>
      </w:r>
      <w:r>
        <w:rPr>
          <w:rFonts w:ascii="Tinos" w:hAnsi="Tinos" w:eastAsia="Tinos" w:cs="Tinos"/>
        </w:rPr>
        <w:t xml:space="preserve">е дефекты в поставляемом оборудовании, материалах, выявленные в течение гарантийного срока.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</w:t>
      </w:r>
      <w:r>
        <w:rPr>
          <w:rFonts w:ascii="Tinos" w:hAnsi="Tinos" w:eastAsia="Tinos" w:cs="Tinos"/>
        </w:rPr>
        <w:t xml:space="preserve">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Если Поставщик, п</w:t>
      </w:r>
      <w:r>
        <w:rPr>
          <w:rFonts w:ascii="Tinos" w:hAnsi="Tinos" w:eastAsia="Tinos" w:cs="Tinos"/>
        </w:rPr>
        <w:t xml:space="preserve">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</w:t>
      </w:r>
      <w:r>
        <w:rPr>
          <w:rFonts w:ascii="Tinos" w:hAnsi="Tinos" w:eastAsia="Tinos" w:cs="Tinos"/>
        </w:rPr>
        <w:t xml:space="preserve">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</w:t>
      </w:r>
      <w:r>
        <w:rPr>
          <w:rFonts w:ascii="Tinos" w:hAnsi="Tinos" w:eastAsia="Tinos" w:cs="Tinos"/>
        </w:rPr>
        <w:t xml:space="preserve">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поставляемая Продукция проходит входной контроль, осуществляемый </w:t>
      </w:r>
      <w:r>
        <w:rPr>
          <w:rFonts w:ascii="Tinos" w:hAnsi="Tinos" w:eastAsia="Tinos" w:cs="Tinos"/>
        </w:rPr>
        <w:t xml:space="preserve">представителями АО «Россети Сибирь Тываэнерго» при получении на склад.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 и условиями настоящего Договора.</w:t>
      </w:r>
      <w:r>
        <w:rPr>
          <w:rFonts w:ascii="Tinos" w:hAnsi="Tinos" w:cs="Tinos"/>
        </w:rPr>
      </w:r>
    </w:p>
    <w:p>
      <w:pPr>
        <w:pStyle w:val="995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количеству прои</w:t>
      </w:r>
      <w:r>
        <w:rPr>
          <w:rFonts w:ascii="Tinos" w:hAnsi="Tinos" w:eastAsia="Tinos" w:cs="Tinos"/>
        </w:rPr>
        <w:t xml:space="preserve">зводится в соответствии с законодательством Российской Федерации (ст. 513 ГК РФ) и условиями настоящего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приемке Продукции осуществляется: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внешний осмотр тары и упаковки;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количества отгруженных и поступивших поставочных м</w:t>
      </w:r>
      <w:r>
        <w:rPr>
          <w:rFonts w:ascii="Tinos" w:hAnsi="Tinos" w:eastAsia="Tinos" w:cs="Tinos"/>
        </w:rPr>
        <w:t xml:space="preserve">ест;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поставке Продукции Поставщик должен передать Покупателю оригиналы следующих</w:t>
      </w:r>
      <w:r>
        <w:rPr>
          <w:rFonts w:ascii="Tinos" w:hAnsi="Tinos" w:eastAsia="Tinos" w:cs="Tinos"/>
        </w:rPr>
        <w:t xml:space="preserve"> документов на русском языке:</w:t>
      </w:r>
      <w:r>
        <w:rPr>
          <w:rFonts w:ascii="Tinos" w:hAnsi="Tinos" w:cs="Tinos"/>
        </w:rPr>
      </w:r>
    </w:p>
    <w:p>
      <w:pPr>
        <w:pStyle w:val="995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Техническую  документацию: паспорт изделия, инструкция по эксплуатации и т.д.</w:t>
      </w:r>
      <w:r>
        <w:rPr>
          <w:rFonts w:ascii="Tinos" w:hAnsi="Tinos" w:cs="Tinos"/>
        </w:rPr>
      </w:r>
    </w:p>
    <w:p>
      <w:pPr>
        <w:pStyle w:val="995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Гарантийные свидетельства.</w:t>
      </w:r>
      <w:r>
        <w:rPr>
          <w:rFonts w:ascii="Tinos" w:hAnsi="Tinos" w:cs="Tinos"/>
        </w:rPr>
      </w:r>
    </w:p>
    <w:p>
      <w:pPr>
        <w:pStyle w:val="995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</w:rPr>
      </w:r>
    </w:p>
    <w:p>
      <w:pPr>
        <w:pStyle w:val="995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поставки П</w:t>
      </w:r>
      <w:r>
        <w:rPr>
          <w:rFonts w:ascii="Tinos" w:hAnsi="Tinos" w:eastAsia="Tinos" w:cs="Tinos"/>
        </w:rPr>
        <w:t xml:space="preserve"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</w:rPr>
      </w:r>
    </w:p>
    <w:p>
      <w:pPr>
        <w:pStyle w:val="995"/>
        <w:ind w:left="0" w:right="4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                            </w:t>
      </w:r>
      <w:r>
        <w:rPr>
          <w:rFonts w:ascii="Tinos" w:hAnsi="Tinos" w:eastAsia="Tinos" w:cs="Tinos"/>
          <w:b/>
        </w:rPr>
        <w:t xml:space="preserve">                                   5.  Тара и упаковка</w:t>
      </w:r>
      <w:r>
        <w:rPr>
          <w:rFonts w:ascii="Tinos" w:hAnsi="Tinos" w:cs="Tinos"/>
          <w:b/>
        </w:rPr>
      </w:r>
    </w:p>
    <w:p>
      <w:pPr>
        <w:pStyle w:val="97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</w:p>
    <w:p>
      <w:pPr>
        <w:pStyle w:val="97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97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971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hAnsi="Tinos" w:eastAsia="Tinos" w:cs="Tinos"/>
          <w:sz w:val="22"/>
          <w:szCs w:val="22"/>
        </w:rPr>
        <w:t xml:space="preserve">кции Покупателем.</w:t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</w:t>
      </w:r>
      <w:r>
        <w:rPr>
          <w:rFonts w:ascii="Tinos" w:hAnsi="Tinos" w:eastAsia="Tinos" w:cs="Tinos"/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пп. 4.7.1. – 4.</w:t>
      </w:r>
      <w:r>
        <w:rPr>
          <w:rFonts w:ascii="Tinos" w:hAnsi="Tinos" w:eastAsia="Tinos" w:cs="Tinos"/>
          <w:sz w:val="22"/>
          <w:szCs w:val="22"/>
        </w:rPr>
        <w:t xml:space="preserve">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</w:t>
      </w:r>
      <w:r>
        <w:rPr>
          <w:rFonts w:ascii="Tinos" w:hAnsi="Tinos" w:eastAsia="Tinos" w:cs="Tinos"/>
          <w:sz w:val="22"/>
          <w:szCs w:val="22"/>
        </w:rPr>
        <w:t xml:space="preserve">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</w:t>
      </w:r>
      <w:r>
        <w:rPr>
          <w:rFonts w:ascii="Tinos" w:hAnsi="Tinos" w:eastAsia="Tinos" w:cs="Tinos"/>
          <w:sz w:val="22"/>
          <w:szCs w:val="22"/>
        </w:rPr>
        <w:t xml:space="preserve">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</w:t>
      </w:r>
      <w:r>
        <w:rPr>
          <w:rFonts w:ascii="Tinos" w:hAnsi="Tinos" w:eastAsia="Tinos" w:cs="Tinos"/>
          <w:sz w:val="22"/>
          <w:szCs w:val="22"/>
        </w:rPr>
        <w:t xml:space="preserve">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</w:t>
      </w:r>
      <w:r>
        <w:rPr>
          <w:rFonts w:ascii="Tinos" w:hAnsi="Tinos" w:eastAsia="Tinos" w:cs="Tinos"/>
          <w:sz w:val="22"/>
          <w:szCs w:val="22"/>
        </w:rPr>
        <w:t xml:space="preserve">10 % от суммы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ора</w:t>
      </w:r>
      <w:r>
        <w:rPr>
          <w:rStyle w:val="1019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</w:t>
      </w:r>
      <w:r>
        <w:rPr>
          <w:rFonts w:ascii="Tinos" w:hAnsi="Tinos" w:eastAsia="Tinos" w:cs="Tinos"/>
          <w:sz w:val="22"/>
          <w:szCs w:val="22"/>
        </w:rPr>
        <w:t xml:space="preserve">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</w:t>
      </w:r>
      <w:r>
        <w:rPr>
          <w:rFonts w:ascii="Tinos" w:hAnsi="Tinos" w:eastAsia="Tinos" w:cs="Tinos"/>
          <w:sz w:val="22"/>
          <w:szCs w:val="22"/>
        </w:rPr>
        <w:t xml:space="preserve">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980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</w:t>
      </w:r>
      <w:r>
        <w:rPr>
          <w:rFonts w:ascii="Tinos" w:hAnsi="Tinos" w:eastAsia="Tinos" w:cs="Tinos"/>
          <w:sz w:val="22"/>
          <w:szCs w:val="22"/>
        </w:rPr>
        <w:t xml:space="preserve">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</w:t>
      </w:r>
      <w:r>
        <w:rPr>
          <w:rFonts w:ascii="Tinos" w:hAnsi="Tinos" w:eastAsia="Tinos" w:cs="Tinos"/>
          <w:sz w:val="22"/>
          <w:szCs w:val="22"/>
        </w:rPr>
        <w:t xml:space="preserve">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</w:t>
      </w:r>
      <w:r>
        <w:rPr>
          <w:rFonts w:ascii="Tinos" w:hAnsi="Tinos" w:eastAsia="Tinos" w:cs="Tinos"/>
          <w:sz w:val="22"/>
          <w:szCs w:val="22"/>
        </w:rPr>
        <w:t xml:space="preserve">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</w:t>
      </w:r>
      <w:r>
        <w:rPr>
          <w:rFonts w:ascii="Tinos" w:hAnsi="Tinos" w:eastAsia="Tinos" w:cs="Tinos"/>
          <w:sz w:val="22"/>
          <w:szCs w:val="22"/>
        </w:rPr>
        <w:t xml:space="preserve">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</w:t>
      </w:r>
      <w:r>
        <w:rPr>
          <w:rFonts w:ascii="Tinos" w:hAnsi="Tinos" w:eastAsia="Tinos" w:cs="Tinos"/>
          <w:sz w:val="22"/>
          <w:szCs w:val="22"/>
        </w:rPr>
        <w:t xml:space="preserve">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</w:t>
      </w:r>
      <w:r>
        <w:rPr>
          <w:rFonts w:ascii="Tinos" w:hAnsi="Tinos" w:eastAsia="Tinos" w:cs="Tinos"/>
          <w:sz w:val="22"/>
          <w:szCs w:val="22"/>
        </w:rPr>
        <w:t xml:space="preserve">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r>
        <w:rPr>
          <w:rFonts w:ascii="Tahoma" w:hAnsi="Tahoma" w:eastAsia="Tahoma" w:cs="Tahoma"/>
          <w:color w:val="000000"/>
          <w:sz w:val="18"/>
          <w:highlight w:val="white"/>
        </w:rPr>
        <w:t xml:space="preserve"> </w:t>
      </w:r>
      <w:hyperlink r:id="rId11" w:tooltip="mailto:%20info@tv.rosseti-sib.ru" w:history="1">
        <w:r>
          <w:rPr>
            <w:rStyle w:val="984"/>
            <w:rFonts w:ascii="Tahoma" w:hAnsi="Tahoma" w:eastAsia="Tahoma" w:cs="Tahoma"/>
            <w:color w:val="00488f"/>
            <w:sz w:val="18"/>
            <w:highlight w:val="white"/>
            <w:u w:val="none"/>
          </w:rPr>
          <w:t xml:space="preserve">info@tv.rosset</w:t>
        </w:r>
        <w:r>
          <w:rPr>
            <w:rStyle w:val="984"/>
            <w:rFonts w:ascii="Tahoma" w:hAnsi="Tahoma" w:eastAsia="Tahoma" w:cs="Tahoma"/>
            <w:color w:val="00488f"/>
            <w:sz w:val="18"/>
            <w:highlight w:val="white"/>
            <w:u w:val="none"/>
          </w:rPr>
          <w:t xml:space="preserve">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ание Стороны): (адрес электронной почты).</w:t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975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 xml:space="preserve">в</w:t>
      </w:r>
      <w:r>
        <w:rPr>
          <w:rFonts w:ascii="Tinos" w:hAnsi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highlight w:val="white"/>
        </w:rPr>
      </w:r>
      <w:r>
        <w:rPr>
          <w:highlight w:val="white"/>
        </w:rPr>
      </w:r>
    </w:p>
    <w:p>
      <w:pPr>
        <w:pStyle w:val="975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975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980"/>
          <w:rFonts w:ascii="Tinos" w:hAnsi="Tinos" w:cs="Tinos"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975"/>
        <w:ind w:left="36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b/>
          <w:bCs/>
          <w:highlight w:val="white"/>
        </w:rPr>
        <w:t xml:space="preserve">Обеспечение исполнения обязательств</w:t>
      </w:r>
      <w:r>
        <w:rPr>
          <w:rStyle w:val="980"/>
          <w:rFonts w:ascii="Tinos" w:hAnsi="Tinos" w:eastAsia="Tinos" w:cs="Tinos"/>
          <w:b/>
          <w:bCs/>
          <w:highlight w:val="white"/>
        </w:rPr>
        <w:footnoteReference w:id="6"/>
      </w:r>
      <w:r>
        <w:rPr>
          <w:rFonts w:ascii="Tinos" w:hAnsi="Tinos" w:cs="Tinos"/>
          <w:b/>
          <w:bCs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7.1. Поставщик должен предоставить обеспечение исполнения обязательств </w:t>
      </w:r>
      <w:r>
        <w:rPr>
          <w:rFonts w:ascii="Tinos" w:hAnsi="Tinos" w:eastAsia="Tinos" w:cs="Tinos"/>
          <w:highlight w:val="white"/>
        </w:rPr>
        <w:t xml:space="preserve">по Договору</w:t>
      </w:r>
      <w:r>
        <w:rPr>
          <w:rStyle w:val="980"/>
          <w:rFonts w:ascii="Tinos" w:hAnsi="Tinos" w:eastAsia="Tinos" w:cs="Tinos"/>
          <w:highlight w:val="white"/>
        </w:rPr>
        <w:footnoteReference w:id="7"/>
      </w:r>
      <w:r>
        <w:rPr>
          <w:rFonts w:ascii="Tinos" w:hAnsi="Tinos" w:eastAsia="Tinos" w:cs="Tinos"/>
          <w:highlight w:val="white"/>
        </w:rPr>
        <w:t xml:space="preserve"> в соответствии с Приложением № 5 к настоящему Договору поставки. Все расходы, связанные с предоставлением такого обеспечения, несет Поставщик.</w:t>
      </w:r>
      <w:r>
        <w:rPr>
          <w:rFonts w:ascii="Tinos" w:hAnsi="Tinos" w:cs="Tinos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Обстоятельства непреодолимой силы</w:t>
      </w:r>
      <w:r>
        <w:rPr>
          <w:rFonts w:ascii="Tinos" w:hAnsi="Tinos" w:cs="Tinos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</w:t>
      </w:r>
      <w:r>
        <w:rPr>
          <w:rFonts w:ascii="Tinos" w:hAnsi="Tinos" w:eastAsia="Tinos" w:cs="Tinos"/>
        </w:rPr>
        <w:t xml:space="preserve">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hAnsi="Tinos" w:eastAsia="Tinos" w:cs="Tinos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nos" w:hAnsi="Tinos" w:eastAsia="Tinos" w:cs="Tinos"/>
        </w:rPr>
        <w:t xml:space="preserve"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</w:t>
      </w:r>
      <w:r>
        <w:rPr>
          <w:rFonts w:ascii="Tinos" w:hAnsi="Tinos" w:eastAsia="Tinos" w:cs="Tinos"/>
        </w:rPr>
        <w:t xml:space="preserve"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не освобождаются от ответственности за</w:t>
      </w:r>
      <w:r>
        <w:rPr>
          <w:rFonts w:ascii="Tinos" w:hAnsi="Tinos" w:eastAsia="Tinos" w:cs="Tinos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Антикоррупционная оговорка</w:t>
      </w:r>
      <w:r>
        <w:rPr>
          <w:rFonts w:ascii="Tinos" w:hAnsi="Tinos" w:cs="Tinos"/>
          <w:b/>
          <w:bCs/>
        </w:rPr>
      </w:r>
    </w:p>
    <w:p>
      <w:pPr>
        <w:pStyle w:val="99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Поставщику известно о том, что АО «Россети Сибирь Тываэнерго» реализует требования статьи</w:t>
      </w:r>
      <w:r>
        <w:rPr>
          <w:rFonts w:ascii="Tinos" w:hAnsi="Tinos" w:eastAsia="Tinos" w:cs="Tinos"/>
        </w:rPr>
        <w:t xml:space="preserve">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</w:t>
      </w:r>
      <w:r>
        <w:rPr>
          <w:rFonts w:ascii="Tinos" w:hAnsi="Tinos" w:eastAsia="Tinos" w:cs="Tinos"/>
        </w:rPr>
        <w:t xml:space="preserve">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</w:t>
      </w:r>
      <w:r>
        <w:rPr>
          <w:rFonts w:ascii="Tinos" w:hAnsi="Tinos" w:eastAsia="Tinos" w:cs="Tinos"/>
        </w:rPr>
        <w:t xml:space="preserve">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984"/>
            <w:rFonts w:ascii="Tinos" w:hAnsi="Tinos" w:eastAsia="Tinos" w:cs="Tinos"/>
          </w:rPr>
          <w:t xml:space="preserve">http://www.tuvaenergo.ru/buy/c</w:t>
        </w:r>
        <w:r>
          <w:rPr>
            <w:rStyle w:val="984"/>
            <w:rFonts w:ascii="Tinos" w:hAnsi="Tinos" w:eastAsia="Tinos" w:cs="Tinos"/>
          </w:rPr>
          <w:t xml:space="preserve">orruption.php</w:t>
        </w:r>
      </w:hyperlink>
      <w:r>
        <w:rPr>
          <w:rFonts w:ascii="Tinos" w:hAnsi="Tinos" w:eastAsia="Tinos" w:cs="Tinos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</w:t>
      </w:r>
      <w:r>
        <w:rPr>
          <w:rFonts w:ascii="Tinos" w:hAnsi="Tinos" w:eastAsia="Tinos" w:cs="Tinos"/>
        </w:rPr>
        <w:t xml:space="preserve">ов, должностных лиц, работников и/или посредников.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</w:t>
      </w:r>
      <w:r>
        <w:rPr>
          <w:rFonts w:ascii="Tinos" w:hAnsi="Tinos" w:eastAsia="Tinos" w:cs="Tinos"/>
        </w:rPr>
        <w:t xml:space="preserve">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</w:rPr>
      </w:r>
    </w:p>
    <w:p>
      <w:pPr>
        <w:pStyle w:val="995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отказываются от стимулирования каким-либо образом работников друг</w:t>
      </w:r>
      <w:r>
        <w:rPr>
          <w:rFonts w:ascii="Tinos" w:hAnsi="Tinos" w:eastAsia="Tinos" w:cs="Tinos"/>
        </w:rPr>
        <w:t xml:space="preserve">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</w:t>
      </w:r>
      <w:r>
        <w:rPr>
          <w:rFonts w:ascii="Tinos" w:hAnsi="Tinos" w:eastAsia="Tinos" w:cs="Tinos"/>
        </w:rPr>
        <w:t xml:space="preserve">работником каких-либо действий в пользу стимулирующей его Стороны.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</w:t>
      </w:r>
      <w:r>
        <w:rPr>
          <w:rFonts w:ascii="Tinos" w:hAnsi="Tinos" w:eastAsia="Tinos" w:cs="Tinos"/>
        </w:rPr>
        <w:t xml:space="preserve">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</w:t>
      </w:r>
      <w:r>
        <w:rPr>
          <w:rFonts w:ascii="Tinos" w:hAnsi="Tinos" w:eastAsia="Tinos" w:cs="Tinos"/>
        </w:rPr>
        <w:t xml:space="preserve"> десяти рабочих дней с даты направления письменного уведомления.</w:t>
      </w:r>
      <w:r>
        <w:rPr>
          <w:rFonts w:ascii="Tinos" w:hAnsi="Tinos" w:cs="Tinos"/>
        </w:rPr>
      </w:r>
    </w:p>
    <w:p>
      <w:pPr>
        <w:pStyle w:val="995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</w:t>
      </w:r>
      <w:r>
        <w:rPr>
          <w:rFonts w:ascii="Tinos" w:hAnsi="Tinos" w:eastAsia="Tinos" w:cs="Tinos"/>
        </w:rPr>
        <w:t xml:space="preserve">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</w:rPr>
      </w:r>
    </w:p>
    <w:p>
      <w:pPr>
        <w:pStyle w:val="995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rFonts w:ascii="Tinos" w:hAnsi="Tinos" w:eastAsia="Tinos" w:cs="Tinos"/>
        </w:rPr>
        <w:t xml:space="preserve">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</w:t>
      </w:r>
      <w:r>
        <w:rPr>
          <w:rFonts w:ascii="Tinos" w:hAnsi="Tinos" w:eastAsia="Tinos" w:cs="Tinos"/>
        </w:rPr>
        <w:t xml:space="preserve">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</w:t>
      </w:r>
      <w:r>
        <w:rPr>
          <w:rFonts w:ascii="Tinos" w:hAnsi="Tinos" w:eastAsia="Tinos" w:cs="Tinos"/>
        </w:rPr>
        <w:t xml:space="preserve">мещения реального ущерба, возникшего в результате такого расторжения.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Конфиденциальность</w:t>
      </w:r>
      <w:r>
        <w:rPr>
          <w:rFonts w:ascii="Tinos" w:hAnsi="Tinos" w:cs="Tinos"/>
          <w:b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</w:t>
      </w:r>
      <w:r>
        <w:rPr>
          <w:rFonts w:ascii="Tinos" w:hAnsi="Tinos" w:eastAsia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9.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left" w:pos="567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Уступка права </w:t>
      </w:r>
      <w:r>
        <w:rPr>
          <w:rFonts w:ascii="Tinos" w:hAnsi="Tinos" w:eastAsia="Tinos" w:cs="Tinos"/>
          <w:b/>
        </w:rPr>
        <w:t xml:space="preserve">требования</w:t>
      </w:r>
      <w:r>
        <w:rPr>
          <w:rStyle w:val="980"/>
          <w:rFonts w:ascii="Tinos" w:hAnsi="Tinos" w:eastAsia="Tinos" w:cs="Tinos"/>
          <w:b/>
        </w:rPr>
        <w:footnoteReference w:id="8"/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11.1.</w:t>
      </w:r>
      <w:r>
        <w:rPr>
          <w:rFonts w:ascii="Tinos" w:hAnsi="Tinos" w:eastAsia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hAnsi="Tinos" w:eastAsia="Tinos" w:cs="Tinos"/>
        </w:rPr>
        <w:t xml:space="preserve"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11.2.</w:t>
      </w:r>
      <w:r>
        <w:rPr>
          <w:rFonts w:ascii="Tinos" w:hAnsi="Tinos" w:eastAsia="Tinos" w:cs="Tinos"/>
        </w:rPr>
        <w:tab/>
        <w:t xml:space="preserve">Соглашение между Финансовым агентом (Фактором) и Поставщиком по переуступке пра</w:t>
      </w:r>
      <w:r>
        <w:rPr>
          <w:rFonts w:ascii="Tinos" w:hAnsi="Tinos" w:eastAsia="Tinos" w:cs="Tinos"/>
        </w:rPr>
        <w:t xml:space="preserve"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11.3.</w:t>
      </w:r>
      <w:r>
        <w:rPr>
          <w:rFonts w:ascii="Tinos" w:hAnsi="Tinos" w:eastAsia="Tinos" w:cs="Tinos"/>
        </w:rPr>
        <w:tab/>
        <w:t xml:space="preserve">В случае переуступки Поставщиком права денежного требования по договору с</w:t>
      </w:r>
      <w:r>
        <w:rPr>
          <w:rFonts w:ascii="Tinos" w:hAnsi="Tinos" w:eastAsia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eastAsia="Tinos" w:cs="Tinos"/>
        </w:rPr>
        <w:suppressLineNumbers/>
      </w:pPr>
      <w:r>
        <w:rPr>
          <w:rFonts w:ascii="Tinos" w:hAnsi="Tinos" w:eastAsia="Tinos" w:cs="Tinos"/>
        </w:rPr>
        <w:t xml:space="preserve">11.4.</w:t>
      </w:r>
      <w:r>
        <w:rPr>
          <w:rFonts w:ascii="Tinos" w:hAnsi="Tinos" w:eastAsia="Tinos" w:cs="Tinos"/>
        </w:rPr>
        <w:tab/>
        <w:t xml:space="preserve">Куратор договора в течение 1 (одного) рабочего дн</w:t>
      </w:r>
      <w:r>
        <w:rPr>
          <w:rFonts w:ascii="Tinos" w:hAnsi="Tinos" w:eastAsia="Tinos" w:cs="Tinos"/>
        </w:rPr>
        <w:t xml:space="preserve"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hAnsi="Tinos" w:eastAsia="Tinos" w:cs="Tinos"/>
        </w:rPr>
        <w:t xml:space="preserve">ент финансов ПАО «Россети» на адрес электронной почты </w:t>
      </w:r>
      <w:hyperlink r:id="rId13" w:tooltip="mailto:cfd@rosseti.ru" w:history="1">
        <w:r>
          <w:rPr>
            <w:rStyle w:val="984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eastAsia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Толкование договора</w:t>
      </w:r>
      <w:r>
        <w:rPr>
          <w:rFonts w:ascii="Tinos" w:hAnsi="Tinos" w:cs="Tinos"/>
          <w:b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</w:t>
      </w:r>
      <w:r>
        <w:rPr>
          <w:rFonts w:ascii="Tinos" w:hAnsi="Tinos" w:eastAsia="Tinos" w:cs="Tinos"/>
          <w:sz w:val="22"/>
          <w:szCs w:val="22"/>
        </w:rPr>
        <w:t xml:space="preserve">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Особые условия</w:t>
      </w:r>
      <w:r>
        <w:rPr>
          <w:rFonts w:ascii="Tinos" w:hAnsi="Tinos" w:cs="Tinos"/>
          <w:b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полной цепочке собственников, включая конечных бенефициаро</w:t>
      </w:r>
      <w:r>
        <w:rPr>
          <w:rFonts w:ascii="Tinos" w:hAnsi="Tinos" w:eastAsia="Tinos" w:cs="Tinos"/>
        </w:rPr>
        <w:t xml:space="preserve"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hAnsi="Tinos" w:eastAsia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984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привлечении Пос</w:t>
      </w:r>
      <w:r>
        <w:rPr>
          <w:rFonts w:ascii="Tinos" w:hAnsi="Tinos" w:eastAsia="Tinos" w:cs="Tinos"/>
        </w:rPr>
        <w:t xml:space="preserve">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</w:t>
      </w:r>
      <w:r>
        <w:rPr>
          <w:rFonts w:ascii="Tinos" w:hAnsi="Tinos" w:eastAsia="Tinos" w:cs="Tinos"/>
        </w:rPr>
        <w:t xml:space="preserve">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984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</w:t>
      </w:r>
      <w:r>
        <w:rPr>
          <w:rFonts w:ascii="Tinos" w:hAnsi="Tinos" w:eastAsia="Tinos" w:cs="Tinos"/>
        </w:rPr>
        <w:t xml:space="preserve">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</w:t>
      </w:r>
      <w:r>
        <w:rPr>
          <w:rFonts w:ascii="Tinos" w:hAnsi="Tinos" w:eastAsia="Tinos" w:cs="Tinos"/>
        </w:rPr>
        <w:t xml:space="preserve">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</w:t>
      </w:r>
      <w:r>
        <w:rPr>
          <w:rFonts w:ascii="Tinos" w:hAnsi="Tinos" w:eastAsia="Tinos" w:cs="Tinos"/>
        </w:rPr>
        <w:t xml:space="preserve">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984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. 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</w:t>
      </w:r>
      <w:r>
        <w:rPr>
          <w:rFonts w:ascii="Tinos" w:hAnsi="Tinos" w:eastAsia="Tinos" w:cs="Tinos"/>
        </w:rPr>
        <w:t xml:space="preserve">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</w:t>
      </w:r>
      <w:r>
        <w:rPr>
          <w:rFonts w:ascii="Tinos" w:hAnsi="Tinos" w:eastAsia="Tinos" w:cs="Tinos"/>
        </w:rPr>
        <w:t xml:space="preserve">настоящему Договору.</w:t>
      </w:r>
      <w:r>
        <w:rPr>
          <w:rFonts w:ascii="Tinos" w:hAnsi="Tinos" w:cs="Tinos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зарегистрирован в ЕГРЮЛ надлежащим образом;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hAnsi="Tinos" w:eastAsia="Tinos" w:cs="Tinos"/>
        </w:rPr>
        <w:t xml:space="preserve"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полномочиями, денежными, материальными и трудовыми ресурсами, необходимыми для исп</w:t>
      </w:r>
      <w:r>
        <w:rPr>
          <w:rFonts w:ascii="Tinos" w:hAnsi="Tinos" w:eastAsia="Tinos" w:cs="Tinos"/>
        </w:rPr>
        <w:t xml:space="preserve"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hAnsi="Tinos" w:eastAsia="Tinos" w:cs="Tinos"/>
        </w:rPr>
        <w:t xml:space="preserve">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hAnsi="Tinos" w:eastAsia="Tinos" w:cs="Tinos"/>
        </w:rPr>
        <w:t xml:space="preserve"> Договору деятельность является лицензируемой;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бухгалтерский учет и составляет бухгалтерскую отчетность в соот</w:t>
      </w:r>
      <w:r>
        <w:rPr>
          <w:rFonts w:ascii="Tinos" w:hAnsi="Tinos" w:eastAsia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налоговый учет и составляет налоговую отчетность в соответствии с законодател</w:t>
      </w:r>
      <w:r>
        <w:rPr>
          <w:rFonts w:ascii="Tinos" w:hAnsi="Tinos" w:eastAsia="Tinos" w:cs="Tinos"/>
        </w:rPr>
        <w:t xml:space="preserve"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не допускает искажения сведений о фактах хозяй</w:t>
      </w:r>
      <w:r>
        <w:rPr>
          <w:rFonts w:ascii="Tinos" w:hAnsi="Tinos" w:eastAsia="Tinos" w:cs="Tinos"/>
        </w:rPr>
        <w:t xml:space="preserve"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hAnsi="Tinos" w:eastAsia="Tinos" w:cs="Tinos"/>
        </w:rPr>
        <w:t xml:space="preserve">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2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highlight w:val="white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отражает в налоговой отчетности по НДС все суммы НД</w:t>
      </w:r>
      <w:r>
        <w:rPr>
          <w:rFonts w:ascii="Tinos" w:hAnsi="Tinos" w:eastAsia="Tinos" w:cs="Tinos"/>
          <w:highlight w:val="white"/>
        </w:rPr>
        <w:t xml:space="preserve">С, предъявленные Покупателю;</w:t>
      </w:r>
      <w:r>
        <w:rPr>
          <w:rFonts w:ascii="Tinos" w:hAnsi="Tinos" w:cs="Tinos"/>
          <w:highlight w:val="white"/>
        </w:rPr>
      </w:r>
    </w:p>
    <w:p>
      <w:pPr>
        <w:pStyle w:val="995"/>
        <w:numPr>
          <w:ilvl w:val="0"/>
          <w:numId w:val="1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highlight w:val="white"/>
        </w:rPr>
      </w:r>
    </w:p>
    <w:p>
      <w:pPr>
        <w:pStyle w:val="975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13.4.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highlight w:val="white"/>
        </w:rPr>
      </w:r>
      <w:r>
        <w:rPr>
          <w:highlight w:val="white"/>
        </w:rPr>
      </w:r>
    </w:p>
    <w:p>
      <w:pPr>
        <w:pStyle w:val="975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highlight w:val="none"/>
        </w:rPr>
      </w:r>
      <w:r>
        <w:rPr>
          <w:rFonts w:ascii="Tinos" w:hAnsi="Tinos" w:eastAsia="Tinos" w:cs="Tinos"/>
          <w:highlight w:val="none"/>
        </w:rPr>
      </w:r>
    </w:p>
    <w:p>
      <w:pPr>
        <w:pStyle w:val="975"/>
        <w:ind w:left="0" w:righ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гарантии (любую одну, несколько или все вместе), указанные в п. 13.3.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и это повлечет:</w:t>
      </w:r>
      <w:r>
        <w:rPr>
          <w:rFonts w:ascii="Tinos" w:hAnsi="Tinos" w:cs="Tinos"/>
          <w:sz w:val="22"/>
          <w:szCs w:val="22"/>
        </w:rPr>
      </w:r>
    </w:p>
    <w:p>
      <w:pPr>
        <w:pStyle w:val="995"/>
        <w:numPr>
          <w:ilvl w:val="0"/>
          <w:numId w:val="14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hAnsi="Tinos" w:eastAsia="Tinos" w:cs="Tinos"/>
        </w:rPr>
        <w:t xml:space="preserve">ычетов и(или)</w:t>
      </w:r>
      <w:r>
        <w:rPr>
          <w:rFonts w:ascii="Tinos" w:hAnsi="Tinos" w:cs="Tinos"/>
        </w:rPr>
      </w:r>
    </w:p>
    <w:p>
      <w:pPr>
        <w:pStyle w:val="995"/>
        <w:numPr>
          <w:ilvl w:val="0"/>
          <w:numId w:val="14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</w:rPr>
        <w:t xml:space="preserve">Покупателя</w:t>
      </w:r>
      <w:r>
        <w:rPr>
          <w:rFonts w:ascii="Tinos" w:hAnsi="Tinos" w:eastAsia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hAnsi="Tinos" w:eastAsia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то </w:t>
      </w:r>
      <w:r>
        <w:rPr>
          <w:rFonts w:ascii="Tinos" w:hAnsi="Tinos" w:eastAsia="Tinos" w:cs="Tinos"/>
          <w:spacing w:val="-2"/>
        </w:rPr>
        <w:t xml:space="preserve">Поставщик</w:t>
      </w:r>
      <w:r>
        <w:rPr>
          <w:rFonts w:ascii="Tinos" w:hAnsi="Tinos" w:eastAsia="Tinos" w:cs="Tinos"/>
        </w:rPr>
        <w:t xml:space="preserve"> обязуется возместить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</w:rPr>
      </w:r>
    </w:p>
    <w:p>
      <w:pPr>
        <w:pStyle w:val="975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13.3. настоящего Договора. При это</w:t>
      </w:r>
      <w:r>
        <w:rPr>
          <w:rFonts w:ascii="Tinos" w:hAnsi="Tinos" w:eastAsia="Tinos" w:cs="Tinos"/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Заключительные положения</w:t>
      </w:r>
      <w:r>
        <w:rPr>
          <w:rFonts w:ascii="Tinos" w:hAnsi="Tinos" w:cs="Tinos"/>
          <w:b/>
        </w:rPr>
      </w:r>
    </w:p>
    <w:p>
      <w:pPr>
        <w:pStyle w:val="96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984"/>
            <w:rFonts w:ascii="Tinos" w:hAnsi="Tinos" w:eastAsia="Tinos" w:cs="Tinos"/>
            <w:sz w:val="22"/>
            <w:szCs w:val="22"/>
            <w:lang w:val="en-US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984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984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984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984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984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984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984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984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984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</w:p>
    <w:p>
      <w:pPr>
        <w:pStyle w:val="967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</w:t>
      </w:r>
      <w:r>
        <w:rPr>
          <w:rFonts w:ascii="Tinos" w:hAnsi="Tinos" w:eastAsia="Tinos" w:cs="Tinos"/>
        </w:rPr>
        <w:t xml:space="preserve">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rFonts w:ascii="Tinos" w:hAnsi="Tinos" w:eastAsia="Tinos" w:cs="Tinos"/>
          <w:bCs/>
          <w:sz w:val="22"/>
          <w:szCs w:val="22"/>
        </w:rPr>
        <w:t xml:space="preserve">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</w:t>
      </w:r>
      <w:r>
        <w:rPr>
          <w:rFonts w:ascii="Tinos" w:hAnsi="Tinos" w:eastAsia="Tinos" w:cs="Tinos"/>
          <w:sz w:val="22"/>
          <w:szCs w:val="22"/>
        </w:rPr>
        <w:t xml:space="preserve"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</w:t>
      </w:r>
      <w:r>
        <w:rPr>
          <w:rFonts w:ascii="Tinos" w:hAnsi="Tinos" w:eastAsia="Tinos" w:cs="Tinos"/>
          <w:sz w:val="22"/>
          <w:szCs w:val="22"/>
        </w:rPr>
        <w:t xml:space="preserve">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rFonts w:ascii="Tinos" w:hAnsi="Tinos" w:eastAsia="Tinos" w:cs="Tinos"/>
          <w:sz w:val="22"/>
          <w:szCs w:val="22"/>
        </w:rPr>
        <w:t xml:space="preserve">о договору.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984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, </w:t>
      </w:r>
      <w:hyperlink r:id="rId20" w:tooltip="mailto:BaturinNV@tv.rosseti-sib.ru" w:history="1">
        <w:r>
          <w:rPr>
            <w:rStyle w:val="984"/>
            <w:rFonts w:ascii="Tinos" w:hAnsi="Tinos" w:eastAsia="Tinos" w:cs="Tinos"/>
          </w:rPr>
          <w:t xml:space="preserve">Baturin_NV@tv.rosseti-sib.ru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Kular_AY@tv.rosseti-sib.ru</w:t>
      </w:r>
      <w:r>
        <w:rPr>
          <w:rFonts w:ascii="Tinos" w:hAnsi="Tinos" w:eastAsia="Tinos" w:cs="Tinos"/>
        </w:rPr>
        <w:t xml:space="preserve"> на адрес электронной почты Поставщика: _______ 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984"/>
            <w:rFonts w:ascii="Tinos" w:hAnsi="Tinos" w:eastAsia="Tinos" w:cs="Tinos"/>
          </w:rPr>
          <w:t xml:space="preserve">Evtifeva_DV@tv.rosseti-sib.ru</w:t>
        </w:r>
      </w:hyperlink>
      <w:r>
        <w:rPr>
          <w:rFonts w:ascii="Tinos" w:hAnsi="Tinos" w:eastAsia="Tinos" w:cs="Tinos"/>
        </w:rPr>
        <w:t xml:space="preserve">, </w:t>
      </w:r>
      <w:hyperlink r:id="rId22" w:tooltip="mailto:BaturinNV@tv.rosseti-sib.ru" w:history="1">
        <w:r>
          <w:rPr>
            <w:rStyle w:val="984"/>
            <w:rFonts w:ascii="Tinos" w:hAnsi="Tinos" w:eastAsia="Tinos" w:cs="Tinos"/>
          </w:rPr>
          <w:t xml:space="preserve">Baturin_NV@tv.rosseti-sib.ru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Kular_AY@tv.rosseti-sib.ru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pStyle w:val="975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</w:t>
      </w:r>
      <w:r>
        <w:rPr>
          <w:rFonts w:ascii="Tinos" w:hAnsi="Tinos" w:eastAsia="Tinos" w:cs="Tinos"/>
          <w:sz w:val="22"/>
          <w:szCs w:val="22"/>
        </w:rPr>
        <w:t xml:space="preserve">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pStyle w:val="975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АО «Россети Си</w:t>
      </w:r>
      <w:r>
        <w:rPr>
          <w:rFonts w:ascii="Tinos" w:hAnsi="Tinos" w:eastAsia="Tinos" w:cs="Tinos"/>
          <w:sz w:val="22"/>
          <w:szCs w:val="22"/>
        </w:rPr>
        <w:t xml:space="preserve">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Приложения к Д</w:t>
      </w:r>
      <w:r>
        <w:rPr>
          <w:rFonts w:ascii="Tinos" w:hAnsi="Tinos" w:eastAsia="Tinos" w:cs="Tinos"/>
          <w:b/>
        </w:rPr>
        <w:t xml:space="preserve">оговору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1. Спецификация.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4. Технические характеристики и требования.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</w:t>
      </w:r>
      <w:r>
        <w:rPr>
          <w:rFonts w:ascii="Tinos" w:hAnsi="Tinos" w:eastAsia="Tinos" w:cs="Tinos"/>
        </w:rPr>
        <w:t xml:space="preserve">ение № 5.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16.  Юридические адреса и реквизиты сторон</w:t>
      </w:r>
      <w:r>
        <w:rPr>
          <w:rFonts w:ascii="Tinos" w:hAnsi="Tinos" w:cs="Tinos"/>
          <w:b/>
        </w:rPr>
      </w:r>
    </w:p>
    <w:tbl>
      <w:tblPr>
        <w:tblW w:w="10204" w:type="dxa"/>
        <w:tblLayout w:type="fixed"/>
        <w:tblLook w:val="04A0" w:firstRow="1" w:lastRow="0" w:firstColumn="1" w:lastColumn="0" w:noHBand="0" w:noVBand="1"/>
      </w:tblPr>
      <w:tblGrid>
        <w:gridCol w:w="5385"/>
        <w:gridCol w:w="4819"/>
      </w:tblGrid>
      <w:tr>
        <w:tblPrEx/>
        <w:trPr>
          <w:trHeight w:val="411"/>
        </w:trPr>
        <w:tc>
          <w:tcPr>
            <w:tcW w:w="5385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985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 А.В. Лукин /</w:t>
            </w:r>
            <w:r>
              <w:rPr>
                <w:rFonts w:ascii="Tinos" w:hAnsi="Tinos" w:cs="Tino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юридический: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почтовый: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ИНН/КПП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Р/с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К/с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БИК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ОГРН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ОКПО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02"/>
        </w:trPr>
        <w:tc>
          <w:tcPr>
            <w:tcW w:w="5385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679"/>
        </w:trPr>
        <w:tc>
          <w:tcPr>
            <w:tcW w:w="5385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pStyle w:val="977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1" w:bottom="567" w:left="851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pStyle w:val="977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№______от _______20__г.</w:t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</w:rPr>
      </w:r>
    </w:p>
    <w:tbl>
      <w:tblPr>
        <w:tblpPr w:horzAnchor="page" w:tblpX="850" w:vertAnchor="page" w:tblpY="3116" w:leftFromText="180" w:topFromText="0" w:rightFromText="180" w:bottomFromText="0"/>
        <w:tblW w:w="10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268"/>
        <w:gridCol w:w="1559"/>
        <w:gridCol w:w="1275"/>
        <w:gridCol w:w="567"/>
        <w:gridCol w:w="709"/>
        <w:gridCol w:w="992"/>
        <w:gridCol w:w="1134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51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8024100013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Огнетушитель ОП-2з ABCE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4854330033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Огнетушитель ОП-5з ABCE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7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1000009426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Огнетушитель ОП-8(з) ABCE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1000004501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Огнетушитель ОП-10з ABCE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8024100019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Огнетушитель ОУ-5 BCE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21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4854850078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Щит пожарный ЩП-Е укомплектованный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шт.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color w:val="000000"/>
                <w:sz w:val="18"/>
                <w:szCs w:val="18"/>
              </w:rPr>
              <w:t xml:space="preserve">13</w:t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212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97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</w:p>
    <w:p>
      <w:pPr>
        <w:pStyle w:val="97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eastAsia="Tinos" w:cs="Tinos"/>
          <w:sz w:val="22"/>
          <w:szCs w:val="22"/>
        </w:rPr>
      </w:r>
    </w:p>
    <w:p>
      <w:pPr>
        <w:pStyle w:val="975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Срок поставки: в течение 30 (тридцати) календарных дней с даты заключения Договора.</w:t>
      </w:r>
      <w:r>
        <w:rPr>
          <w:rFonts w:ascii="Tinos" w:hAnsi="Tinos" w:eastAsia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</w:rPr>
        <w:t xml:space="preserve">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eastAsia="Tinos" w:cs="Tinos"/>
        </w:rPr>
        <w:suppressLineNumbers/>
      </w:pPr>
      <w:r>
        <w:rPr>
          <w:rFonts w:ascii="Tinos" w:hAnsi="Tinos" w:eastAsia="Tinos" w:cs="Tinos"/>
          <w:bCs/>
        </w:rPr>
        <w:t xml:space="preserve">  </w:t>
      </w:r>
      <w:r>
        <w:rPr>
          <w:rFonts w:ascii="Tinos" w:hAnsi="Tinos" w:eastAsia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   ПОСТАВЩИК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eastAsia="Tinos" w:cs="Tinos"/>
        </w:rPr>
        <w:suppressLineNumbers/>
      </w:pPr>
      <w:r>
        <w:rPr>
          <w:rFonts w:ascii="Tinos" w:hAnsi="Tinos" w:eastAsia="Tinos" w:cs="Tinos"/>
          <w:bCs/>
        </w:rPr>
        <w:t xml:space="preserve">  </w:t>
      </w:r>
      <w:r>
        <w:rPr>
          <w:rFonts w:ascii="Tinos" w:hAnsi="Tinos" w:eastAsia="Tinos" w:cs="Tinos"/>
        </w:rPr>
      </w:r>
    </w:p>
    <w:p>
      <w:pPr>
        <w:spacing w:after="0" w:line="17" w:lineRule="atLeast"/>
        <w:widowControl w:val="off"/>
        <w:rPr>
          <w:rFonts w:ascii="Tinos" w:hAnsi="Tinos" w:eastAsia="Tinos" w:cs="Tinos"/>
        </w:rPr>
        <w:suppressLineNumbers/>
      </w:pPr>
      <w:r>
        <w:rPr>
          <w:rFonts w:ascii="Tinos" w:hAnsi="Tinos" w:eastAsia="Tinos" w:cs="Tinos"/>
          <w:bCs/>
        </w:rPr>
        <w:t xml:space="preserve"> _____________________/</w:t>
      </w:r>
      <w:r>
        <w:rPr>
          <w:rFonts w:ascii="Tinos" w:hAnsi="Tinos" w:eastAsia="Tinos" w:cs="Tinos"/>
        </w:rPr>
        <w:t xml:space="preserve"> А.В. Лукин</w:t>
      </w:r>
      <w:r>
        <w:rPr>
          <w:rFonts w:ascii="Tinos" w:hAnsi="Tinos" w:eastAsia="Tinos" w:cs="Tinos"/>
          <w:bCs/>
        </w:rPr>
        <w:t xml:space="preserve"> /                       _____________________</w:t>
      </w:r>
      <w:r>
        <w:rPr>
          <w:rFonts w:ascii="Tinos" w:hAnsi="Tinos" w:eastAsia="Tinos" w:cs="Tinos"/>
          <w:bCs/>
        </w:rPr>
        <w:t xml:space="preserve">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eastAsia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М.П.                                                                                М.П.   </w:t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Приложение № 3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2" w:name="_Ref276562987"/>
      <w:r/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</w:t>
      </w:r>
      <w:r>
        <w:rPr>
          <w:rFonts w:ascii="Tinos" w:hAnsi="Tinos" w:eastAsia="Tinos" w:cs="Tinos"/>
          <w:sz w:val="20"/>
          <w:szCs w:val="20"/>
        </w:rPr>
        <w:t xml:space="preserve">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</w:t>
      </w:r>
      <w:r>
        <w:rPr>
          <w:rFonts w:ascii="Tinos" w:hAnsi="Tinos" w:eastAsia="Tinos" w:cs="Tinos"/>
          <w:b/>
          <w:sz w:val="20"/>
          <w:szCs w:val="20"/>
        </w:rPr>
        <w:t xml:space="preserve">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</w:t>
      </w:r>
      <w:r>
        <w:rPr>
          <w:rFonts w:ascii="Tinos" w:hAnsi="Tinos" w:eastAsia="Tinos" w:cs="Tinos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</w:t>
      </w:r>
      <w:r>
        <w:rPr>
          <w:rFonts w:ascii="Tinos" w:hAnsi="Tinos" w:eastAsia="Tinos" w:cs="Tinos"/>
          <w:sz w:val="20"/>
          <w:szCs w:val="20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</w:t>
      </w:r>
      <w:r>
        <w:rPr>
          <w:rFonts w:ascii="Tinos" w:hAnsi="Tinos" w:eastAsia="Tinos" w:cs="Tinos"/>
          <w:sz w:val="20"/>
          <w:szCs w:val="20"/>
        </w:rPr>
        <w:t xml:space="preserve">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</w:t>
      </w:r>
      <w:r>
        <w:rPr>
          <w:rFonts w:ascii="Tinos" w:hAnsi="Tinos" w:eastAsia="Tinos" w:cs="Tinos"/>
          <w:sz w:val="20"/>
          <w:szCs w:val="20"/>
        </w:rPr>
        <w:t xml:space="preserve">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</w:t>
      </w:r>
      <w:r>
        <w:rPr>
          <w:rFonts w:ascii="Tinos" w:hAnsi="Tinos" w:eastAsia="Tinos" w:cs="Tinos"/>
          <w:sz w:val="20"/>
          <w:szCs w:val="20"/>
        </w:rPr>
        <w:t xml:space="preserve">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</w:t>
      </w:r>
      <w:r>
        <w:rPr>
          <w:rFonts w:ascii="Tinos" w:hAnsi="Tinos" w:eastAsia="Tinos" w:cs="Tinos"/>
          <w:sz w:val="20"/>
          <w:szCs w:val="20"/>
        </w:rPr>
        <w:t xml:space="preserve">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</w:t>
      </w:r>
      <w:r>
        <w:rPr>
          <w:rFonts w:ascii="Tinos" w:hAnsi="Tinos" w:eastAsia="Tinos" w:cs="Tinos"/>
          <w:sz w:val="20"/>
          <w:szCs w:val="20"/>
        </w:rPr>
        <w:t xml:space="preserve">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</w:t>
      </w:r>
      <w:r>
        <w:rPr>
          <w:rFonts w:ascii="Tinos" w:hAnsi="Tinos" w:eastAsia="Tinos" w:cs="Tinos"/>
          <w:sz w:val="20"/>
          <w:szCs w:val="20"/>
        </w:rPr>
        <w:t xml:space="preserve">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субъекта персон</w:t>
      </w:r>
      <w:r>
        <w:rPr>
          <w:rFonts w:ascii="Tinos" w:hAnsi="Tinos" w:eastAsia="Tinos" w:cs="Tinos"/>
          <w:sz w:val="20"/>
          <w:szCs w:val="20"/>
        </w:rPr>
        <w:t xml:space="preserve">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</w:t>
      </w:r>
      <w:r>
        <w:rPr>
          <w:rFonts w:ascii="Tinos" w:hAnsi="Tinos" w:eastAsia="Tinos" w:cs="Tinos"/>
          <w:sz w:val="20"/>
          <w:szCs w:val="20"/>
        </w:rPr>
        <w:t xml:space="preserve">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</w:t>
      </w:r>
      <w:r>
        <w:rPr>
          <w:rFonts w:ascii="Tinos" w:hAnsi="Tinos" w:eastAsia="Tinos" w:cs="Tinos"/>
          <w:sz w:val="20"/>
          <w:szCs w:val="20"/>
        </w:rPr>
        <w:t xml:space="preserve">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</w:t>
      </w:r>
      <w:r>
        <w:rPr>
          <w:rFonts w:ascii="Tinos" w:hAnsi="Tinos" w:eastAsia="Tinos" w:cs="Tinos"/>
          <w:sz w:val="20"/>
          <w:szCs w:val="20"/>
        </w:rPr>
        <w:t xml:space="preserve">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</w:t>
      </w:r>
      <w:r>
        <w:rPr>
          <w:rFonts w:ascii="Tinos" w:hAnsi="Tinos" w:eastAsia="Tinos" w:cs="Tinos"/>
          <w:sz w:val="20"/>
          <w:szCs w:val="20"/>
        </w:rPr>
        <w:t xml:space="preserve">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</w:t>
      </w:r>
      <w:r>
        <w:rPr>
          <w:rFonts w:ascii="Tinos" w:hAnsi="Tinos" w:eastAsia="Tinos" w:cs="Tinos"/>
          <w:sz w:val="20"/>
          <w:szCs w:val="20"/>
        </w:rPr>
        <w:t xml:space="preserve">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</w:t>
      </w:r>
      <w:r>
        <w:rPr>
          <w:rFonts w:ascii="Tinos" w:hAnsi="Tinos" w:eastAsia="Tinos" w:cs="Tinos"/>
          <w:sz w:val="20"/>
          <w:szCs w:val="20"/>
        </w:rPr>
        <w:t xml:space="preserve">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</w:t>
      </w:r>
      <w:r>
        <w:rPr>
          <w:rFonts w:ascii="Tinos" w:hAnsi="Tinos" w:eastAsia="Tinos" w:cs="Tinos"/>
          <w:sz w:val="20"/>
          <w:szCs w:val="20"/>
        </w:rPr>
        <w:t xml:space="preserve">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/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1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>
              <w:tblPrEx/>
              <w:trPr>
                <w:trHeight w:val="411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787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4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Технические характеристики и требования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5000" w:type="pct"/>
        <w:tblInd w:w="28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830"/>
        <w:gridCol w:w="3744"/>
        <w:gridCol w:w="2482"/>
      </w:tblGrid>
      <w:tr>
        <w:tblPrEx/>
        <w:trPr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продукции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3750" w:type="dxa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Соответствие ГОСТ, ТУ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4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Огнетушитель ОП-2з ABCE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37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ГОСТ 12.2.037-78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486" w:type="dxa"/>
            <w:textDirection w:val="lrTb"/>
            <w:noWrap w:val="false"/>
          </w:tcPr>
          <w:p>
            <w:pPr>
              <w:ind w:firstLine="426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Огнетушитель ОП-5з ABCE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37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ГОСТ 12.2.037-78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486" w:type="dxa"/>
            <w:textDirection w:val="lrTb"/>
            <w:noWrap w:val="false"/>
          </w:tcPr>
          <w:p>
            <w:pPr>
              <w:ind w:firstLine="426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Огнетушитель ОП-8з ABCE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37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ГОСТ 12.2.037-78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486" w:type="dxa"/>
            <w:textDirection w:val="lrTb"/>
            <w:noWrap w:val="false"/>
          </w:tcPr>
          <w:p>
            <w:pPr>
              <w:ind w:firstLine="426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Огнетушитель ОП-10з ABCE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3750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ГОСТ 12.2.037-78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486" w:type="dxa"/>
            <w:textDirection w:val="lrTb"/>
            <w:noWrap w:val="false"/>
          </w:tcPr>
          <w:p>
            <w:pPr>
              <w:ind w:firstLine="426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color w:val="000000"/>
                <w:sz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Огнетушитель ОУ-5 BCE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375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ГОСТ 12.2.037-78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2486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color w:val="000000"/>
                <w:sz w:val="24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color w:val="000000"/>
                <w:sz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Щит пожарный ЩП-Е укомплектованный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3750" w:type="dxa"/>
            <w:vAlign w:val="center"/>
            <w:vMerge w:val="restart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Комплектация: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Закрытый пожарный щит (1 шт.).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;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Крюк с деревянной рукояткой (1 шт.).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Специальный диэлектрический комплект (ножницы и коврик).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Противопожарное полотно (1 шт.).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Совковая лопата с черенком (1 шт.)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Штыковая лопата с черенком (1шт)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 Ящик объёмом 0</w:t>
            </w:r>
            <w:r>
              <w:rPr>
                <w:rFonts w:ascii="Tinos" w:hAnsi="Tinos" w:eastAsia="Tinos" w:cs="Tinos"/>
                <w:sz w:val="20"/>
                <w:szCs w:val="20"/>
              </w:rPr>
              <w:t xml:space="preserve">,5 м³ (1 шт)</w:t>
            </w:r>
            <w:r>
              <w:rPr>
                <w:rFonts w:ascii="Tinos" w:hAnsi="Tinos" w:cs="Tinos"/>
              </w:rPr>
            </w:r>
          </w:p>
        </w:tc>
        <w:tc>
          <w:tcPr>
            <w:tcW w:w="2486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5</w:t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240" w:lineRule="auto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995"/>
        <w:numPr>
          <w:ilvl w:val="0"/>
          <w:numId w:val="17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6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6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6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6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6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1"/>
          <w:numId w:val="16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</w:p>
    <w:p>
      <w:pPr>
        <w:pStyle w:val="995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4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 документами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2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99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990"/>
    </w:pPr>
    <w:r/>
    <w:r/>
  </w:p>
  <w:p>
    <w:pPr>
      <w:pStyle w:val="990"/>
    </w:pPr>
    <w:r/>
    <w:r/>
  </w:p>
  <w:p>
    <w:pPr>
      <w:pStyle w:val="99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62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980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18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19"/>
          <w:rFonts w:ascii="Tinos" w:hAnsi="Tinos" w:eastAsia="Tinos" w:cs="Tinos"/>
          <w:sz w:val="18"/>
          <w:szCs w:val="18"/>
        </w:rPr>
        <w:footnoteRef/>
      </w:r>
      <w:r>
        <w:rPr>
          <w:rStyle w:val="1019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962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98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hAnsi="Tinos" w:eastAsia="Tinos" w:cs="Tinos"/>
          <w:i/>
          <w:sz w:val="18"/>
          <w:szCs w:val="18"/>
        </w:rPr>
        <w:t xml:space="preserve">те Поставщика поданной на участие в закупочной процедуре.</w:t>
      </w:r>
      <w:r>
        <w:rPr>
          <w:rFonts w:ascii="Tinos" w:hAnsi="Tinos" w:cs="Tinos"/>
          <w:sz w:val="18"/>
          <w:szCs w:val="18"/>
        </w:rPr>
      </w:r>
    </w:p>
  </w:footnote>
  <w:footnote w:id="5">
    <w:p>
      <w:pPr>
        <w:pStyle w:val="962"/>
      </w:pPr>
      <w:r>
        <w:rPr>
          <w:rStyle w:val="980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  <w:r/>
    </w:p>
  </w:footnote>
  <w:footnote w:id="6">
    <w:p>
      <w:pPr>
        <w:pStyle w:val="962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98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962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98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</w:t>
      </w:r>
      <w:r>
        <w:rPr>
          <w:rFonts w:ascii="Tinos" w:hAnsi="Tinos" w:eastAsia="Tinos" w:cs="Tinos"/>
          <w:i/>
          <w:sz w:val="18"/>
          <w:szCs w:val="18"/>
        </w:rPr>
        <w:t xml:space="preserve"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rFonts w:ascii="Tinos" w:hAnsi="Tinos" w:eastAsia="Tinos" w:cs="Tinos"/>
          <w:i/>
          <w:sz w:val="18"/>
          <w:szCs w:val="18"/>
        </w:rPr>
        <w:t xml:space="preserve"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</w:p>
  </w:footnote>
  <w:footnote w:id="8">
    <w:p>
      <w:pPr>
        <w:pStyle w:val="962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980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его предпринимательства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>
        <w:rPr>
          <w:rFonts w:ascii="Tinos" w:hAnsi="Tinos" w:cs="Tinos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1">
    <w:multiLevelType w:val="hybridMultilevel"/>
    <w:lvl w:ilvl="0">
      <w:start w:val="1"/>
      <w:numFmt w:val="decimal"/>
      <w:pStyle w:val="976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977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78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styleLink w:val="981"/>
    <w:lvl w:ilvl="0">
      <w:start w:val="2"/>
      <w:numFmt w:val="decimal"/>
      <w:pStyle w:val="98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6"/>
  </w:num>
  <w:num w:numId="6">
    <w:abstractNumId w:val="13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"/>
  </w:num>
  <w:num w:numId="12">
    <w:abstractNumId w:val="15"/>
  </w:num>
  <w:num w:numId="13">
    <w:abstractNumId w:val="17"/>
  </w:num>
  <w:num w:numId="14">
    <w:abstractNumId w:val="4"/>
  </w:num>
  <w:num w:numId="15">
    <w:abstractNumId w:val="3"/>
  </w:num>
  <w:num w:numId="16">
    <w:abstractNumId w:val="5"/>
  </w:num>
  <w:num w:numId="17">
    <w:abstractNumId w:val="14"/>
  </w:num>
  <w:num w:numId="18">
    <w:abstractNumId w:val="12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801"/>
    <w:link w:val="793"/>
    <w:uiPriority w:val="9"/>
    <w:rPr>
      <w:rFonts w:ascii="Arial" w:hAnsi="Arial" w:eastAsia="Arial" w:cs="Arial"/>
      <w:sz w:val="34"/>
    </w:rPr>
  </w:style>
  <w:style w:type="character" w:styleId="20">
    <w:name w:val="Heading 4 Char"/>
    <w:basedOn w:val="801"/>
    <w:link w:val="79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01"/>
    <w:link w:val="79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01"/>
    <w:link w:val="79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01"/>
    <w:link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01"/>
    <w:link w:val="79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01"/>
    <w:link w:val="800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801"/>
    <w:link w:val="814"/>
    <w:uiPriority w:val="11"/>
    <w:rPr>
      <w:sz w:val="24"/>
      <w:szCs w:val="24"/>
    </w:rPr>
  </w:style>
  <w:style w:type="character" w:styleId="39">
    <w:name w:val="Quote Char"/>
    <w:link w:val="816"/>
    <w:uiPriority w:val="29"/>
    <w:rPr>
      <w:i/>
    </w:rPr>
  </w:style>
  <w:style w:type="character" w:styleId="41">
    <w:name w:val="Intense Quote Char"/>
    <w:link w:val="818"/>
    <w:uiPriority w:val="30"/>
    <w:rPr>
      <w:i/>
    </w:rPr>
  </w:style>
  <w:style w:type="paragraph" w:styleId="791" w:default="1">
    <w:name w:val="Normal"/>
    <w:qFormat/>
  </w:style>
  <w:style w:type="paragraph" w:styleId="792">
    <w:name w:val="Heading 1"/>
    <w:basedOn w:val="791"/>
    <w:next w:val="791"/>
    <w:link w:val="98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93">
    <w:name w:val="Heading 2"/>
    <w:basedOn w:val="791"/>
    <w:next w:val="791"/>
    <w:link w:val="80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94">
    <w:name w:val="Heading 3"/>
    <w:basedOn w:val="791"/>
    <w:next w:val="791"/>
    <w:link w:val="983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95">
    <w:name w:val="Heading 4"/>
    <w:basedOn w:val="791"/>
    <w:next w:val="791"/>
    <w:link w:val="80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6">
    <w:name w:val="Heading 5"/>
    <w:basedOn w:val="791"/>
    <w:next w:val="791"/>
    <w:link w:val="80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7">
    <w:name w:val="Heading 6"/>
    <w:basedOn w:val="791"/>
    <w:next w:val="791"/>
    <w:link w:val="80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98">
    <w:name w:val="Heading 7"/>
    <w:basedOn w:val="791"/>
    <w:next w:val="791"/>
    <w:link w:val="81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99">
    <w:name w:val="Heading 8"/>
    <w:basedOn w:val="791"/>
    <w:next w:val="791"/>
    <w:link w:val="81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0">
    <w:name w:val="Heading 9"/>
    <w:basedOn w:val="791"/>
    <w:next w:val="791"/>
    <w:link w:val="81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1" w:default="1">
    <w:name w:val="Default Paragraph Font"/>
    <w:uiPriority w:val="1"/>
    <w:semiHidden/>
    <w:unhideWhenUsed/>
  </w:style>
  <w:style w:type="table" w:styleId="8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3" w:default="1">
    <w:name w:val="No List"/>
    <w:uiPriority w:val="99"/>
    <w:semiHidden/>
    <w:unhideWhenUsed/>
  </w:style>
  <w:style w:type="character" w:styleId="804" w:customStyle="1">
    <w:name w:val="Heading 1 Char"/>
    <w:basedOn w:val="801"/>
    <w:uiPriority w:val="9"/>
    <w:rPr>
      <w:rFonts w:ascii="Arial" w:hAnsi="Arial" w:eastAsia="Arial" w:cs="Arial"/>
      <w:sz w:val="40"/>
      <w:szCs w:val="40"/>
    </w:rPr>
  </w:style>
  <w:style w:type="character" w:styleId="805" w:customStyle="1">
    <w:name w:val="Заголовок 2 Знак"/>
    <w:basedOn w:val="801"/>
    <w:link w:val="793"/>
    <w:uiPriority w:val="9"/>
    <w:rPr>
      <w:rFonts w:ascii="Arial" w:hAnsi="Arial" w:eastAsia="Arial" w:cs="Arial"/>
      <w:sz w:val="34"/>
    </w:rPr>
  </w:style>
  <w:style w:type="character" w:styleId="806" w:customStyle="1">
    <w:name w:val="Heading 3 Char"/>
    <w:basedOn w:val="801"/>
    <w:uiPriority w:val="9"/>
    <w:rPr>
      <w:rFonts w:ascii="Arial" w:hAnsi="Arial" w:eastAsia="Arial" w:cs="Arial"/>
      <w:sz w:val="30"/>
      <w:szCs w:val="30"/>
    </w:rPr>
  </w:style>
  <w:style w:type="character" w:styleId="807" w:customStyle="1">
    <w:name w:val="Заголовок 4 Знак"/>
    <w:basedOn w:val="801"/>
    <w:link w:val="795"/>
    <w:uiPriority w:val="9"/>
    <w:rPr>
      <w:rFonts w:ascii="Arial" w:hAnsi="Arial" w:eastAsia="Arial" w:cs="Arial"/>
      <w:b/>
      <w:bCs/>
      <w:sz w:val="26"/>
      <w:szCs w:val="26"/>
    </w:rPr>
  </w:style>
  <w:style w:type="character" w:styleId="808" w:customStyle="1">
    <w:name w:val="Заголовок 5 Знак"/>
    <w:basedOn w:val="801"/>
    <w:link w:val="796"/>
    <w:uiPriority w:val="9"/>
    <w:rPr>
      <w:rFonts w:ascii="Arial" w:hAnsi="Arial" w:eastAsia="Arial" w:cs="Arial"/>
      <w:b/>
      <w:bCs/>
      <w:sz w:val="24"/>
      <w:szCs w:val="24"/>
    </w:rPr>
  </w:style>
  <w:style w:type="character" w:styleId="809" w:customStyle="1">
    <w:name w:val="Заголовок 6 Знак"/>
    <w:basedOn w:val="801"/>
    <w:link w:val="797"/>
    <w:uiPriority w:val="9"/>
    <w:rPr>
      <w:rFonts w:ascii="Arial" w:hAnsi="Arial" w:eastAsia="Arial" w:cs="Arial"/>
      <w:b/>
      <w:bCs/>
      <w:sz w:val="22"/>
      <w:szCs w:val="22"/>
    </w:rPr>
  </w:style>
  <w:style w:type="character" w:styleId="810" w:customStyle="1">
    <w:name w:val="Заголовок 7 Знак"/>
    <w:basedOn w:val="801"/>
    <w:link w:val="7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1" w:customStyle="1">
    <w:name w:val="Заголовок 8 Знак"/>
    <w:basedOn w:val="801"/>
    <w:link w:val="799"/>
    <w:uiPriority w:val="9"/>
    <w:rPr>
      <w:rFonts w:ascii="Arial" w:hAnsi="Arial" w:eastAsia="Arial" w:cs="Arial"/>
      <w:i/>
      <w:iCs/>
      <w:sz w:val="22"/>
      <w:szCs w:val="22"/>
    </w:rPr>
  </w:style>
  <w:style w:type="character" w:styleId="812" w:customStyle="1">
    <w:name w:val="Заголовок 9 Знак"/>
    <w:basedOn w:val="801"/>
    <w:link w:val="800"/>
    <w:uiPriority w:val="9"/>
    <w:rPr>
      <w:rFonts w:ascii="Arial" w:hAnsi="Arial" w:eastAsia="Arial" w:cs="Arial"/>
      <w:i/>
      <w:iCs/>
      <w:sz w:val="21"/>
      <w:szCs w:val="21"/>
    </w:rPr>
  </w:style>
  <w:style w:type="character" w:styleId="813" w:customStyle="1">
    <w:name w:val="Title Char"/>
    <w:basedOn w:val="801"/>
    <w:uiPriority w:val="10"/>
    <w:rPr>
      <w:sz w:val="48"/>
      <w:szCs w:val="48"/>
    </w:rPr>
  </w:style>
  <w:style w:type="paragraph" w:styleId="814">
    <w:name w:val="Subtitle"/>
    <w:basedOn w:val="791"/>
    <w:next w:val="791"/>
    <w:link w:val="815"/>
    <w:uiPriority w:val="11"/>
    <w:qFormat/>
    <w:pPr>
      <w:spacing w:before="200"/>
    </w:pPr>
    <w:rPr>
      <w:sz w:val="24"/>
      <w:szCs w:val="24"/>
    </w:rPr>
  </w:style>
  <w:style w:type="character" w:styleId="815" w:customStyle="1">
    <w:name w:val="Подзаголовок Знак"/>
    <w:basedOn w:val="801"/>
    <w:link w:val="814"/>
    <w:uiPriority w:val="11"/>
    <w:rPr>
      <w:sz w:val="24"/>
      <w:szCs w:val="24"/>
    </w:rPr>
  </w:style>
  <w:style w:type="paragraph" w:styleId="816">
    <w:name w:val="Quote"/>
    <w:basedOn w:val="791"/>
    <w:next w:val="791"/>
    <w:link w:val="817"/>
    <w:uiPriority w:val="29"/>
    <w:qFormat/>
    <w:pPr>
      <w:ind w:left="720" w:right="720"/>
    </w:pPr>
    <w:rPr>
      <w:i/>
    </w:rPr>
  </w:style>
  <w:style w:type="character" w:styleId="817" w:customStyle="1">
    <w:name w:val="Цитата 2 Знак"/>
    <w:link w:val="816"/>
    <w:uiPriority w:val="29"/>
    <w:rPr>
      <w:i/>
    </w:rPr>
  </w:style>
  <w:style w:type="paragraph" w:styleId="818">
    <w:name w:val="Intense Quote"/>
    <w:basedOn w:val="791"/>
    <w:next w:val="791"/>
    <w:link w:val="8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 w:customStyle="1">
    <w:name w:val="Выделенная цитата Знак"/>
    <w:link w:val="818"/>
    <w:uiPriority w:val="30"/>
    <w:rPr>
      <w:i/>
    </w:rPr>
  </w:style>
  <w:style w:type="character" w:styleId="820" w:customStyle="1">
    <w:name w:val="Header Char"/>
    <w:basedOn w:val="801"/>
    <w:uiPriority w:val="99"/>
  </w:style>
  <w:style w:type="character" w:styleId="821" w:customStyle="1">
    <w:name w:val="Footer Char"/>
    <w:basedOn w:val="801"/>
    <w:uiPriority w:val="99"/>
  </w:style>
  <w:style w:type="paragraph" w:styleId="822">
    <w:name w:val="Caption"/>
    <w:basedOn w:val="791"/>
    <w:next w:val="79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23" w:customStyle="1">
    <w:name w:val="Caption Char"/>
    <w:uiPriority w:val="99"/>
  </w:style>
  <w:style w:type="table" w:styleId="824" w:customStyle="1">
    <w:name w:val="Table Grid Light"/>
    <w:basedOn w:val="8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5">
    <w:name w:val="Plain Table 1"/>
    <w:basedOn w:val="8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2"/>
    <w:basedOn w:val="80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>
    <w:name w:val="Plain Table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Grid Table 4 - Accent 1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3" w:customStyle="1">
    <w:name w:val="Grid Table 4 - Accent 2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4" w:customStyle="1">
    <w:name w:val="Grid Table 4 - Accent 3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5" w:customStyle="1">
    <w:name w:val="Grid Table 4 - Accent 4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6" w:customStyle="1">
    <w:name w:val="Grid Table 4 - Accent 5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7" w:customStyle="1">
    <w:name w:val="Grid Table 4 - Accent 6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8">
    <w:name w:val="Grid Table 5 Dark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5">
    <w:name w:val="Grid Table 6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6" w:customStyle="1">
    <w:name w:val="Grid Table 6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7" w:customStyle="1">
    <w:name w:val="Grid Table 6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8" w:customStyle="1">
    <w:name w:val="Grid Table 6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9" w:customStyle="1">
    <w:name w:val="Grid Table 6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0" w:customStyle="1">
    <w:name w:val="Grid Table 6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Grid Table 6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>
    <w:name w:val="Grid Table 7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1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2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6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>
    <w:name w:val="List Table 6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5" w:customStyle="1">
    <w:name w:val="List Table 6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6" w:customStyle="1">
    <w:name w:val="List Table 6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7" w:customStyle="1">
    <w:name w:val="List Table 6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8" w:customStyle="1">
    <w:name w:val="List Table 6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9" w:customStyle="1">
    <w:name w:val="List Table 6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0" w:customStyle="1">
    <w:name w:val="List Table 6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1">
    <w:name w:val="List Table 7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ned - Accent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Lined - Accent 1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0" w:customStyle="1">
    <w:name w:val="Lined - Accent 2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1" w:customStyle="1">
    <w:name w:val="Lined - Accent 3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2" w:customStyle="1">
    <w:name w:val="Lined - Accent 4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3" w:customStyle="1">
    <w:name w:val="Lined - Accent 5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4" w:customStyle="1">
    <w:name w:val="Lined - Accent 6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5" w:customStyle="1">
    <w:name w:val="Bordered &amp; Lined - Accent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6" w:customStyle="1">
    <w:name w:val="Bordered &amp; Lined - Accent 1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7" w:customStyle="1">
    <w:name w:val="Bordered &amp; Lined - Accent 2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8" w:customStyle="1">
    <w:name w:val="Bordered &amp; Lined - Accent 3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9" w:customStyle="1">
    <w:name w:val="Bordered &amp; Lined - Accent 4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0" w:customStyle="1">
    <w:name w:val="Bordered &amp; Lined - Accent 5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1" w:customStyle="1">
    <w:name w:val="Bordered &amp; Lined - Accent 6"/>
    <w:basedOn w:val="80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2" w:customStyle="1">
    <w:name w:val="Bordered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3" w:customStyle="1">
    <w:name w:val="Bordered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4" w:customStyle="1">
    <w:name w:val="Bordered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5" w:customStyle="1">
    <w:name w:val="Bordered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6" w:customStyle="1">
    <w:name w:val="Bordered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7" w:customStyle="1">
    <w:name w:val="Bordered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8" w:customStyle="1">
    <w:name w:val="Bordered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9" w:customStyle="1">
    <w:name w:val="Footnote Text Char"/>
    <w:uiPriority w:val="99"/>
    <w:rPr>
      <w:sz w:val="18"/>
    </w:rPr>
  </w:style>
  <w:style w:type="character" w:styleId="950" w:customStyle="1">
    <w:name w:val="Endnote Text Char"/>
    <w:uiPriority w:val="99"/>
    <w:rPr>
      <w:sz w:val="20"/>
    </w:rPr>
  </w:style>
  <w:style w:type="paragraph" w:styleId="951">
    <w:name w:val="toc 1"/>
    <w:basedOn w:val="791"/>
    <w:next w:val="791"/>
    <w:uiPriority w:val="39"/>
    <w:unhideWhenUsed/>
    <w:pPr>
      <w:spacing w:after="57"/>
    </w:pPr>
  </w:style>
  <w:style w:type="paragraph" w:styleId="952">
    <w:name w:val="toc 2"/>
    <w:basedOn w:val="791"/>
    <w:next w:val="791"/>
    <w:uiPriority w:val="39"/>
    <w:unhideWhenUsed/>
    <w:pPr>
      <w:ind w:left="283"/>
      <w:spacing w:after="57"/>
    </w:pPr>
  </w:style>
  <w:style w:type="paragraph" w:styleId="953">
    <w:name w:val="toc 3"/>
    <w:basedOn w:val="791"/>
    <w:next w:val="791"/>
    <w:uiPriority w:val="39"/>
    <w:unhideWhenUsed/>
    <w:pPr>
      <w:ind w:left="567"/>
      <w:spacing w:after="57"/>
    </w:pPr>
  </w:style>
  <w:style w:type="paragraph" w:styleId="954">
    <w:name w:val="toc 4"/>
    <w:basedOn w:val="791"/>
    <w:next w:val="791"/>
    <w:uiPriority w:val="39"/>
    <w:unhideWhenUsed/>
    <w:pPr>
      <w:ind w:left="850"/>
      <w:spacing w:after="57"/>
    </w:pPr>
  </w:style>
  <w:style w:type="paragraph" w:styleId="955">
    <w:name w:val="toc 5"/>
    <w:basedOn w:val="791"/>
    <w:next w:val="791"/>
    <w:uiPriority w:val="39"/>
    <w:unhideWhenUsed/>
    <w:pPr>
      <w:ind w:left="1134"/>
      <w:spacing w:after="57"/>
    </w:pPr>
  </w:style>
  <w:style w:type="paragraph" w:styleId="956">
    <w:name w:val="toc 6"/>
    <w:basedOn w:val="791"/>
    <w:next w:val="791"/>
    <w:uiPriority w:val="39"/>
    <w:unhideWhenUsed/>
    <w:pPr>
      <w:ind w:left="1417"/>
      <w:spacing w:after="57"/>
    </w:pPr>
  </w:style>
  <w:style w:type="paragraph" w:styleId="957">
    <w:name w:val="toc 7"/>
    <w:basedOn w:val="791"/>
    <w:next w:val="791"/>
    <w:uiPriority w:val="39"/>
    <w:unhideWhenUsed/>
    <w:pPr>
      <w:ind w:left="1701"/>
      <w:spacing w:after="57"/>
    </w:pPr>
  </w:style>
  <w:style w:type="paragraph" w:styleId="958">
    <w:name w:val="toc 8"/>
    <w:basedOn w:val="791"/>
    <w:next w:val="791"/>
    <w:uiPriority w:val="39"/>
    <w:unhideWhenUsed/>
    <w:pPr>
      <w:ind w:left="1984"/>
      <w:spacing w:after="57"/>
    </w:pPr>
  </w:style>
  <w:style w:type="paragraph" w:styleId="959">
    <w:name w:val="toc 9"/>
    <w:basedOn w:val="791"/>
    <w:next w:val="791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791"/>
    <w:next w:val="791"/>
    <w:uiPriority w:val="99"/>
    <w:unhideWhenUsed/>
    <w:pPr>
      <w:spacing w:after="0"/>
    </w:pPr>
  </w:style>
  <w:style w:type="paragraph" w:styleId="962">
    <w:name w:val="footnote text"/>
    <w:basedOn w:val="791"/>
    <w:link w:val="963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63" w:customStyle="1">
    <w:name w:val="Текст сноски Знак"/>
    <w:basedOn w:val="801"/>
    <w:link w:val="962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964">
    <w:name w:val="Title"/>
    <w:basedOn w:val="791"/>
    <w:link w:val="965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65" w:customStyle="1">
    <w:name w:val="Заголовок Знак"/>
    <w:basedOn w:val="801"/>
    <w:link w:val="964"/>
    <w:rPr>
      <w:rFonts w:ascii="Times New Roman" w:hAnsi="Times New Roman" w:eastAsia="Times New Roman" w:cs="Times New Roman"/>
      <w:sz w:val="24"/>
      <w:szCs w:val="24"/>
    </w:rPr>
  </w:style>
  <w:style w:type="character" w:styleId="966" w:customStyle="1">
    <w:name w:val="Основной текст Знак"/>
    <w:basedOn w:val="801"/>
    <w:link w:val="967"/>
    <w:rPr>
      <w:rFonts w:ascii="Times New Roman" w:hAnsi="Times New Roman" w:eastAsia="Times New Roman" w:cs="Times New Roman"/>
      <w:sz w:val="28"/>
      <w:szCs w:val="28"/>
    </w:rPr>
  </w:style>
  <w:style w:type="paragraph" w:styleId="967">
    <w:name w:val="Body Text"/>
    <w:basedOn w:val="791"/>
    <w:link w:val="966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68" w:customStyle="1">
    <w:name w:val="Основной текст Знак1"/>
    <w:basedOn w:val="801"/>
    <w:uiPriority w:val="99"/>
    <w:semiHidden/>
  </w:style>
  <w:style w:type="paragraph" w:styleId="969">
    <w:name w:val="Body Text Indent"/>
    <w:basedOn w:val="791"/>
    <w:link w:val="970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70" w:customStyle="1">
    <w:name w:val="Основной текст с отступом Знак"/>
    <w:basedOn w:val="801"/>
    <w:link w:val="969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71">
    <w:name w:val="Body Text 2"/>
    <w:basedOn w:val="791"/>
    <w:link w:val="972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972" w:customStyle="1">
    <w:name w:val="Основной текст 2 Знак"/>
    <w:basedOn w:val="801"/>
    <w:link w:val="971"/>
    <w:rPr>
      <w:rFonts w:ascii="Times New Roman" w:hAnsi="Times New Roman" w:eastAsia="Times New Roman" w:cs="Times New Roman"/>
      <w:sz w:val="28"/>
      <w:szCs w:val="28"/>
    </w:rPr>
  </w:style>
  <w:style w:type="paragraph" w:styleId="973">
    <w:name w:val="Body Text 3"/>
    <w:basedOn w:val="791"/>
    <w:link w:val="974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974" w:customStyle="1">
    <w:name w:val="Основной текст 3 Знак"/>
    <w:basedOn w:val="801"/>
    <w:link w:val="973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975">
    <w:name w:val="No Spacing"/>
    <w:link w:val="986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976" w:customStyle="1">
    <w:name w:val="МРСК_заголовок_1"/>
    <w:basedOn w:val="792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977" w:customStyle="1">
    <w:name w:val="МРСК_заголовок_2"/>
    <w:basedOn w:val="791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978" w:customStyle="1">
    <w:name w:val="МРСК_заголовок_3"/>
    <w:basedOn w:val="794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979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980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981" w:customStyle="1">
    <w:name w:val="Стиль22"/>
    <w:pPr>
      <w:numPr>
        <w:ilvl w:val="0"/>
        <w:numId w:val="18"/>
      </w:numPr>
    </w:pPr>
  </w:style>
  <w:style w:type="character" w:styleId="982" w:customStyle="1">
    <w:name w:val="Заголовок 1 Знак"/>
    <w:basedOn w:val="801"/>
    <w:link w:val="792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83" w:customStyle="1">
    <w:name w:val="Заголовок 3 Знак"/>
    <w:basedOn w:val="801"/>
    <w:link w:val="794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984">
    <w:name w:val="Hyperlink"/>
    <w:basedOn w:val="801"/>
    <w:uiPriority w:val="99"/>
    <w:unhideWhenUsed/>
    <w:rPr>
      <w:color w:val="0000ff" w:themeColor="hyperlink"/>
      <w:u w:val="single"/>
    </w:rPr>
  </w:style>
  <w:style w:type="paragraph" w:styleId="985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986" w:customStyle="1">
    <w:name w:val="Без интервала Знак"/>
    <w:link w:val="975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7" w:customStyle="1">
    <w:name w:val="МРСК_таблица_текст"/>
    <w:basedOn w:val="791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988">
    <w:name w:val="Header"/>
    <w:basedOn w:val="791"/>
    <w:link w:val="98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9" w:customStyle="1">
    <w:name w:val="Верхний колонтитул Знак"/>
    <w:basedOn w:val="801"/>
    <w:link w:val="988"/>
    <w:uiPriority w:val="99"/>
  </w:style>
  <w:style w:type="paragraph" w:styleId="990">
    <w:name w:val="Footer"/>
    <w:basedOn w:val="791"/>
    <w:link w:val="99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91" w:customStyle="1">
    <w:name w:val="Нижний колонтитул Знак"/>
    <w:basedOn w:val="801"/>
    <w:link w:val="990"/>
    <w:uiPriority w:val="99"/>
  </w:style>
  <w:style w:type="character" w:styleId="992" w:customStyle="1">
    <w:name w:val="apple-converted-space"/>
    <w:basedOn w:val="801"/>
  </w:style>
  <w:style w:type="paragraph" w:styleId="993">
    <w:name w:val="Normal (Web)"/>
    <w:basedOn w:val="79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994">
    <w:name w:val="Table Grid"/>
    <w:basedOn w:val="80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5">
    <w:name w:val="List Paragraph"/>
    <w:basedOn w:val="791"/>
    <w:uiPriority w:val="34"/>
    <w:qFormat/>
    <w:pPr>
      <w:contextualSpacing/>
      <w:ind w:left="720"/>
    </w:pPr>
  </w:style>
  <w:style w:type="paragraph" w:styleId="996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97" w:customStyle="1">
    <w:name w:val="Font Style14"/>
    <w:basedOn w:val="801"/>
    <w:uiPriority w:val="99"/>
    <w:rPr>
      <w:rFonts w:ascii="Arial" w:hAnsi="Arial" w:cs="Arial"/>
      <w:b/>
      <w:bCs/>
      <w:sz w:val="18"/>
      <w:szCs w:val="18"/>
    </w:rPr>
  </w:style>
  <w:style w:type="character" w:styleId="998" w:customStyle="1">
    <w:name w:val="js-phone-number"/>
    <w:basedOn w:val="801"/>
  </w:style>
  <w:style w:type="paragraph" w:styleId="999">
    <w:name w:val="Balloon Text"/>
    <w:basedOn w:val="791"/>
    <w:link w:val="100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00" w:customStyle="1">
    <w:name w:val="Текст выноски Знак"/>
    <w:basedOn w:val="801"/>
    <w:link w:val="999"/>
    <w:uiPriority w:val="99"/>
    <w:semiHidden/>
    <w:rPr>
      <w:rFonts w:ascii="Tahoma" w:hAnsi="Tahoma" w:cs="Tahoma"/>
      <w:sz w:val="16"/>
      <w:szCs w:val="16"/>
    </w:rPr>
  </w:style>
  <w:style w:type="numbering" w:styleId="1001" w:customStyle="1">
    <w:name w:val="Нет списка1"/>
    <w:next w:val="803"/>
    <w:uiPriority w:val="99"/>
    <w:semiHidden/>
    <w:unhideWhenUsed/>
  </w:style>
  <w:style w:type="numbering" w:styleId="1002" w:customStyle="1">
    <w:name w:val="Нет списка2"/>
    <w:next w:val="803"/>
    <w:uiPriority w:val="99"/>
    <w:semiHidden/>
    <w:unhideWhenUsed/>
  </w:style>
  <w:style w:type="numbering" w:styleId="1003" w:customStyle="1">
    <w:name w:val="Нет списка11"/>
    <w:next w:val="803"/>
    <w:uiPriority w:val="99"/>
    <w:semiHidden/>
    <w:unhideWhenUsed/>
  </w:style>
  <w:style w:type="character" w:styleId="1004" w:customStyle="1">
    <w:name w:val="property_name"/>
    <w:basedOn w:val="801"/>
  </w:style>
  <w:style w:type="character" w:styleId="1005" w:customStyle="1">
    <w:name w:val="n-product-spec__name-inner"/>
    <w:basedOn w:val="801"/>
  </w:style>
  <w:style w:type="character" w:styleId="1006">
    <w:name w:val="Strong"/>
    <w:basedOn w:val="801"/>
    <w:uiPriority w:val="22"/>
    <w:qFormat/>
    <w:rPr>
      <w:b/>
      <w:bCs/>
    </w:rPr>
  </w:style>
  <w:style w:type="character" w:styleId="1007" w:customStyle="1">
    <w:name w:val="Основной текст (2)_"/>
    <w:basedOn w:val="80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08" w:customStyle="1">
    <w:name w:val="Основной текст (2)"/>
    <w:basedOn w:val="100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09" w:customStyle="1">
    <w:name w:val="Основной текст (2) + Полужирный"/>
    <w:basedOn w:val="1007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10" w:customStyle="1">
    <w:name w:val="Основной текст (2) + Arial Narrow;9;5 pt"/>
    <w:basedOn w:val="100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11" w:customStyle="1">
    <w:name w:val="Основной текст (2) + Arial Narrow;15 pt"/>
    <w:basedOn w:val="1007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12">
    <w:name w:val="endnote text"/>
    <w:basedOn w:val="791"/>
    <w:link w:val="101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13" w:customStyle="1">
    <w:name w:val="Текст концевой сноски Знак"/>
    <w:basedOn w:val="801"/>
    <w:link w:val="1012"/>
    <w:uiPriority w:val="99"/>
    <w:semiHidden/>
    <w:rPr>
      <w:sz w:val="20"/>
      <w:szCs w:val="20"/>
    </w:rPr>
  </w:style>
  <w:style w:type="character" w:styleId="1014">
    <w:name w:val="endnote reference"/>
    <w:basedOn w:val="801"/>
    <w:uiPriority w:val="99"/>
    <w:semiHidden/>
    <w:unhideWhenUsed/>
    <w:rPr>
      <w:vertAlign w:val="superscript"/>
    </w:rPr>
  </w:style>
  <w:style w:type="paragraph" w:styleId="1015">
    <w:name w:val="Body Text Indent 2"/>
    <w:basedOn w:val="791"/>
    <w:link w:val="1016"/>
    <w:uiPriority w:val="99"/>
    <w:semiHidden/>
    <w:unhideWhenUsed/>
    <w:pPr>
      <w:ind w:left="283"/>
      <w:spacing w:after="120" w:line="480" w:lineRule="auto"/>
    </w:pPr>
  </w:style>
  <w:style w:type="character" w:styleId="1016" w:customStyle="1">
    <w:name w:val="Основной текст с отступом 2 Знак"/>
    <w:basedOn w:val="801"/>
    <w:link w:val="1015"/>
    <w:uiPriority w:val="99"/>
    <w:semiHidden/>
  </w:style>
  <w:style w:type="paragraph" w:styleId="1017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18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19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E5199-B47F-423C-B2B3-DBE417B8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193</cp:revision>
  <dcterms:created xsi:type="dcterms:W3CDTF">2023-08-25T12:30:00Z</dcterms:created>
  <dcterms:modified xsi:type="dcterms:W3CDTF">2025-10-24T02:45:55Z</dcterms:modified>
</cp:coreProperties>
</file>